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4B" w:rsidRPr="00FF5703" w:rsidRDefault="0007724B" w:rsidP="0007724B">
      <w:pPr>
        <w:pStyle w:val="ConsPlusTitle"/>
        <w:tabs>
          <w:tab w:val="left" w:pos="5387"/>
          <w:tab w:val="right" w:pos="9355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703">
        <w:rPr>
          <w:rFonts w:ascii="Times New Roman" w:hAnsi="Times New Roman" w:cs="Times New Roman"/>
          <w:sz w:val="28"/>
          <w:szCs w:val="28"/>
        </w:rPr>
        <w:t>Утверждена</w:t>
      </w:r>
    </w:p>
    <w:p w:rsidR="0007724B" w:rsidRPr="00FF5703" w:rsidRDefault="0007724B" w:rsidP="0007724B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703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07724B" w:rsidRPr="00FF5703" w:rsidRDefault="0007724B" w:rsidP="0007724B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703">
        <w:rPr>
          <w:rFonts w:ascii="Times New Roman" w:hAnsi="Times New Roman" w:cs="Times New Roman"/>
          <w:sz w:val="28"/>
          <w:szCs w:val="28"/>
        </w:rPr>
        <w:t>промышленности и торговли</w:t>
      </w:r>
    </w:p>
    <w:p w:rsidR="0007724B" w:rsidRPr="00FF5703" w:rsidRDefault="0007724B" w:rsidP="0007724B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703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07724B" w:rsidRDefault="0007724B" w:rsidP="00E94491">
      <w:pPr>
        <w:pStyle w:val="ConsPlusTitle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F5703">
        <w:rPr>
          <w:rFonts w:ascii="Times New Roman" w:hAnsi="Times New Roman" w:cs="Times New Roman"/>
          <w:sz w:val="28"/>
          <w:szCs w:val="28"/>
        </w:rPr>
        <w:t xml:space="preserve">  </w:t>
      </w:r>
      <w:r w:rsidR="00E94491">
        <w:rPr>
          <w:rFonts w:ascii="Times New Roman" w:hAnsi="Times New Roman" w:cs="Times New Roman"/>
          <w:sz w:val="28"/>
          <w:szCs w:val="28"/>
        </w:rPr>
        <w:t xml:space="preserve">                   2022 года </w:t>
      </w:r>
      <w:r w:rsidRPr="00FF570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306EE" w:rsidRPr="00740DBC" w:rsidRDefault="006306EE" w:rsidP="000772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306EE" w:rsidRPr="00740DBC" w:rsidRDefault="007D1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740DBC">
        <w:rPr>
          <w:rFonts w:ascii="Times New Roman" w:hAnsi="Times New Roman" w:cs="Times New Roman"/>
          <w:sz w:val="28"/>
          <w:szCs w:val="28"/>
        </w:rPr>
        <w:t>рограмма</w:t>
      </w:r>
    </w:p>
    <w:p w:rsidR="00E94491" w:rsidRDefault="007D14B8" w:rsidP="00E94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DBC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 w:rsidR="00843124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 осуществлении федерального государственного л</w:t>
      </w:r>
      <w:r w:rsidR="00843124" w:rsidRPr="00880677">
        <w:rPr>
          <w:rFonts w:ascii="Times New Roman" w:hAnsi="Times New Roman" w:cs="Times New Roman"/>
          <w:sz w:val="28"/>
          <w:szCs w:val="28"/>
        </w:rPr>
        <w:t>ицензионн</w:t>
      </w:r>
      <w:r w:rsidR="00843124">
        <w:rPr>
          <w:rFonts w:ascii="Times New Roman" w:hAnsi="Times New Roman" w:cs="Times New Roman"/>
          <w:sz w:val="28"/>
          <w:szCs w:val="28"/>
        </w:rPr>
        <w:t>ого</w:t>
      </w:r>
      <w:r w:rsidR="00843124" w:rsidRPr="0088067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43124">
        <w:rPr>
          <w:rFonts w:ascii="Times New Roman" w:hAnsi="Times New Roman" w:cs="Times New Roman"/>
          <w:sz w:val="28"/>
          <w:szCs w:val="28"/>
        </w:rPr>
        <w:t>я (надзора)</w:t>
      </w:r>
      <w:r w:rsidR="00843124" w:rsidRPr="00880677">
        <w:rPr>
          <w:rFonts w:ascii="Times New Roman" w:hAnsi="Times New Roman" w:cs="Times New Roman"/>
          <w:sz w:val="28"/>
          <w:szCs w:val="28"/>
        </w:rPr>
        <w:t xml:space="preserve"> за деятельностью по заготовке, хранению, переработке и реализации лома черных металлов, цветных металлов</w:t>
      </w:r>
      <w:r w:rsidR="00843124">
        <w:rPr>
          <w:rFonts w:ascii="Times New Roman" w:hAnsi="Times New Roman" w:cs="Times New Roman"/>
          <w:sz w:val="28"/>
          <w:szCs w:val="28"/>
        </w:rPr>
        <w:t xml:space="preserve"> </w:t>
      </w:r>
      <w:r w:rsidRPr="00740DBC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1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овгородской</w:t>
      </w:r>
      <w:r w:rsidRPr="00740DBC">
        <w:rPr>
          <w:rFonts w:ascii="Times New Roman" w:hAnsi="Times New Roman" w:cs="Times New Roman"/>
          <w:sz w:val="28"/>
          <w:szCs w:val="28"/>
        </w:rPr>
        <w:t xml:space="preserve"> области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0D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06EE" w:rsidRDefault="006306EE" w:rsidP="00E94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6D5F" w:rsidRDefault="00EF6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контрольно-надзорного органа: </w:t>
      </w:r>
      <w:r w:rsidR="006961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 промышленности и торговли Новгородской области.</w:t>
      </w:r>
    </w:p>
    <w:p w:rsidR="00334B73" w:rsidRDefault="00EF6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(виды) государственного контроля (надзора): </w:t>
      </w:r>
    </w:p>
    <w:p w:rsidR="00EF6D5F" w:rsidRDefault="007D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</w:t>
      </w:r>
      <w:r w:rsidR="00334B73" w:rsidRPr="00880677">
        <w:rPr>
          <w:rFonts w:ascii="Times New Roman" w:hAnsi="Times New Roman" w:cs="Times New Roman"/>
          <w:sz w:val="28"/>
          <w:szCs w:val="28"/>
        </w:rPr>
        <w:t>ицензионный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334B73" w:rsidRPr="00880677">
        <w:rPr>
          <w:rFonts w:ascii="Times New Roman" w:hAnsi="Times New Roman" w:cs="Times New Roman"/>
          <w:sz w:val="28"/>
          <w:szCs w:val="28"/>
        </w:rPr>
        <w:t xml:space="preserve"> за деятельностью по заготовке, хранению, переработке и реализации лома черных металлов, цветных металлов.</w:t>
      </w:r>
    </w:p>
    <w:p w:rsidR="00334B73" w:rsidRDefault="00334B73" w:rsidP="0016167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программы: 202</w:t>
      </w:r>
      <w:r w:rsidR="007D14B8">
        <w:rPr>
          <w:rFonts w:ascii="Times New Roman" w:hAnsi="Times New Roman" w:cs="Times New Roman"/>
          <w:sz w:val="28"/>
          <w:szCs w:val="28"/>
        </w:rPr>
        <w:t>3</w:t>
      </w:r>
      <w:r w:rsidR="00D428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B73" w:rsidRDefault="00334B73" w:rsidP="00161678">
      <w:pPr>
        <w:pStyle w:val="ConsPlusNormal"/>
        <w:spacing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34B73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334B73" w:rsidTr="00334B73">
        <w:tc>
          <w:tcPr>
            <w:tcW w:w="3369" w:type="dxa"/>
          </w:tcPr>
          <w:p w:rsidR="00334B73" w:rsidRDefault="00334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334B73" w:rsidRDefault="004D1A79" w:rsidP="004D1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A7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Новгородской области на 2023 год </w:t>
            </w:r>
            <w:r w:rsidR="00334B73">
              <w:rPr>
                <w:rFonts w:ascii="Times New Roman" w:hAnsi="Times New Roman" w:cs="Times New Roman"/>
                <w:sz w:val="28"/>
                <w:szCs w:val="28"/>
              </w:rPr>
              <w:t>(далее программа)</w:t>
            </w:r>
          </w:p>
        </w:tc>
      </w:tr>
      <w:tr w:rsidR="00334B73" w:rsidTr="00334B73">
        <w:tc>
          <w:tcPr>
            <w:tcW w:w="3369" w:type="dxa"/>
          </w:tcPr>
          <w:p w:rsidR="00334B73" w:rsidRDefault="00334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953" w:type="dxa"/>
          </w:tcPr>
          <w:p w:rsidR="005F6141" w:rsidRPr="005F6141" w:rsidRDefault="005F6141" w:rsidP="005F61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№ 248-ФЗ</w:t>
            </w:r>
            <w:r w:rsidR="004D78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«О государственном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контроле (надзоре) и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контроле в Российской Федерации»;</w:t>
            </w:r>
          </w:p>
          <w:p w:rsidR="00334B73" w:rsidRDefault="005F6141" w:rsidP="00404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 w:rsidR="003B52DE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B52DE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B5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25.06.2021 № 990</w:t>
            </w:r>
            <w:r w:rsidR="003B52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3B5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Правил разработки и утверждения</w:t>
            </w:r>
            <w:r w:rsidR="003B5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контрольными</w:t>
            </w:r>
            <w:r w:rsidR="00404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(надзорными)</w:t>
            </w:r>
            <w:r w:rsidR="00404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органами программы профилактики</w:t>
            </w:r>
            <w:r w:rsidR="00404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(ущерба)</w:t>
            </w:r>
            <w:r w:rsidR="00404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охраняемым законом ценностям»</w:t>
            </w:r>
            <w:r w:rsidR="004D7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78B2" w:rsidRDefault="004D78B2" w:rsidP="007215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2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  <w:r w:rsidR="00721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1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1505">
              <w:rPr>
                <w:rFonts w:ascii="Times New Roman" w:hAnsi="Times New Roman" w:cs="Times New Roman"/>
                <w:sz w:val="28"/>
                <w:szCs w:val="28"/>
              </w:rPr>
              <w:t xml:space="preserve"> «О некоторых вопросах лицензирования деятельности по </w:t>
            </w:r>
            <w:r w:rsidR="0072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заготовке, хранению, переработке и реализации</w:t>
            </w:r>
            <w:r w:rsidR="000818CA">
              <w:rPr>
                <w:rFonts w:ascii="Times New Roman" w:hAnsi="Times New Roman" w:cs="Times New Roman"/>
                <w:sz w:val="28"/>
                <w:szCs w:val="28"/>
              </w:rPr>
              <w:t xml:space="preserve"> лома черных </w:t>
            </w:r>
            <w:r w:rsidR="0044402A">
              <w:rPr>
                <w:rFonts w:ascii="Times New Roman" w:hAnsi="Times New Roman" w:cs="Times New Roman"/>
                <w:sz w:val="28"/>
                <w:szCs w:val="28"/>
              </w:rPr>
              <w:t>и цветных металлов, а также обращения с ломом и отходами черных и цветных металлов ми их отчуждения»</w:t>
            </w:r>
          </w:p>
        </w:tc>
      </w:tr>
      <w:tr w:rsidR="00334B73" w:rsidTr="00334B73">
        <w:tc>
          <w:tcPr>
            <w:tcW w:w="3369" w:type="dxa"/>
          </w:tcPr>
          <w:p w:rsidR="00334B73" w:rsidRDefault="00334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953" w:type="dxa"/>
          </w:tcPr>
          <w:p w:rsidR="00334B73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торговли и лицензирования м</w:t>
            </w:r>
            <w:r w:rsidR="00BA2B82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2B82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и торговли Новгородской области</w:t>
            </w:r>
            <w:r w:rsidR="0095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B73" w:rsidTr="00334B73">
        <w:tc>
          <w:tcPr>
            <w:tcW w:w="3369" w:type="dxa"/>
          </w:tcPr>
          <w:p w:rsidR="00334B73" w:rsidRDefault="00334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953" w:type="dxa"/>
          </w:tcPr>
          <w:p w:rsidR="002A4873" w:rsidRPr="002A4873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юридическими лицами и индивидуальными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предпринимателями, осуществляющими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лицензионную деятельность по заготовке,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хранению, переработке и реализации лома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 xml:space="preserve">черных металлов, цветных металлов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подконтрольные субъекты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)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требований;</w:t>
            </w:r>
          </w:p>
          <w:p w:rsidR="002A4873" w:rsidRPr="002A4873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 предотвращение рисков причинения вреда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(ущерба) охраняемым законом ценностям;</w:t>
            </w:r>
          </w:p>
          <w:p w:rsidR="0014376E" w:rsidRPr="0014376E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информации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требованиях.</w:t>
            </w:r>
          </w:p>
        </w:tc>
      </w:tr>
      <w:tr w:rsidR="00BA2B82" w:rsidTr="00334B73">
        <w:tc>
          <w:tcPr>
            <w:tcW w:w="3369" w:type="dxa"/>
          </w:tcPr>
          <w:p w:rsidR="00BA2B82" w:rsidRDefault="00BA2B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3" w:type="dxa"/>
          </w:tcPr>
          <w:p w:rsidR="002A4873" w:rsidRPr="002A4873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причин, факторов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условий, способствующих нарушениям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субъектами профилактики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требований;</w:t>
            </w:r>
          </w:p>
          <w:p w:rsidR="002A4873" w:rsidRPr="002A4873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субъектов профилактики;</w:t>
            </w:r>
          </w:p>
          <w:p w:rsidR="00BA2B82" w:rsidRPr="00BA2B82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контрольно-надзорной деятельности.</w:t>
            </w:r>
          </w:p>
        </w:tc>
      </w:tr>
      <w:tr w:rsidR="00334B73" w:rsidTr="00334B73">
        <w:tc>
          <w:tcPr>
            <w:tcW w:w="3369" w:type="dxa"/>
          </w:tcPr>
          <w:p w:rsidR="00334B73" w:rsidRDefault="00334B73" w:rsidP="00B162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53" w:type="dxa"/>
          </w:tcPr>
          <w:p w:rsidR="00334B73" w:rsidRPr="002A4873" w:rsidRDefault="002A4873" w:rsidP="00774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2023 года по 31 декабря </w:t>
            </w:r>
            <w:r w:rsidR="00B162C4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334B73" w:rsidTr="00334B73">
        <w:tc>
          <w:tcPr>
            <w:tcW w:w="3369" w:type="dxa"/>
          </w:tcPr>
          <w:p w:rsidR="00334B73" w:rsidRDefault="00334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953" w:type="dxa"/>
          </w:tcPr>
          <w:p w:rsidR="00334B73" w:rsidRDefault="00174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Новгородской области</w:t>
            </w:r>
          </w:p>
        </w:tc>
      </w:tr>
      <w:tr w:rsidR="00334B73" w:rsidTr="00334B73">
        <w:tc>
          <w:tcPr>
            <w:tcW w:w="3369" w:type="dxa"/>
          </w:tcPr>
          <w:p w:rsidR="00334B73" w:rsidRDefault="00334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53" w:type="dxa"/>
          </w:tcPr>
          <w:p w:rsidR="0014376E" w:rsidRDefault="002A4873" w:rsidP="00143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376E" w:rsidRPr="0014376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профилактической работы, проводимой </w:t>
            </w:r>
            <w:r w:rsidR="0014376E">
              <w:rPr>
                <w:rFonts w:ascii="Times New Roman" w:hAnsi="Times New Roman" w:cs="Times New Roman"/>
                <w:sz w:val="28"/>
                <w:szCs w:val="28"/>
              </w:rPr>
              <w:t>министерством</w:t>
            </w:r>
            <w:r w:rsidR="0014376E" w:rsidRPr="0014376E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нарушений юридическими лицами и индивидуальными предпринимателями </w:t>
            </w:r>
            <w:r w:rsidR="0005280F">
              <w:rPr>
                <w:rFonts w:ascii="Times New Roman" w:hAnsi="Times New Roman" w:cs="Times New Roman"/>
                <w:sz w:val="28"/>
                <w:szCs w:val="28"/>
              </w:rPr>
              <w:t>лицензионных</w:t>
            </w:r>
            <w:r w:rsidR="0014376E" w:rsidRPr="00143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76E" w:rsidRPr="0014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требований;</w:t>
            </w:r>
          </w:p>
          <w:p w:rsidR="002A4873" w:rsidRPr="002A4873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 минимизирование количества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подконтрольными субъектами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требований;</w:t>
            </w:r>
          </w:p>
          <w:p w:rsidR="002A4873" w:rsidRPr="002A4873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 предотвращение рисков причинения вреда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(ущерба) охраняемым законом ценностям;</w:t>
            </w:r>
          </w:p>
          <w:p w:rsidR="002A4873" w:rsidRPr="002A4873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C0F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подконтрольных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4873" w:rsidRPr="002A4873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- снижение уровня административной нагрузки</w:t>
            </w:r>
          </w:p>
          <w:p w:rsidR="00AE5C0F" w:rsidRDefault="002A4873" w:rsidP="002A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3">
              <w:rPr>
                <w:rFonts w:ascii="Times New Roman" w:hAnsi="Times New Roman" w:cs="Times New Roman"/>
                <w:sz w:val="28"/>
                <w:szCs w:val="28"/>
              </w:rPr>
              <w:t>на подконтрольные субъекты.</w:t>
            </w:r>
          </w:p>
        </w:tc>
      </w:tr>
    </w:tbl>
    <w:p w:rsidR="00334B73" w:rsidRPr="00740DBC" w:rsidRDefault="0033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02A" w:rsidRPr="00740DBC" w:rsidRDefault="00037D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="006306EE" w:rsidRPr="00740DBC">
        <w:rPr>
          <w:rFonts w:ascii="Times New Roman" w:hAnsi="Times New Roman" w:cs="Times New Roman"/>
          <w:sz w:val="28"/>
          <w:szCs w:val="28"/>
        </w:rPr>
        <w:t xml:space="preserve">. </w:t>
      </w:r>
      <w:r w:rsidR="00E7650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2670A" w:rsidRPr="0072670A">
        <w:rPr>
          <w:rFonts w:ascii="Times New Roman" w:hAnsi="Times New Roman" w:cs="Times New Roman"/>
          <w:sz w:val="28"/>
          <w:szCs w:val="28"/>
        </w:rPr>
        <w:t xml:space="preserve">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металлов, описание текущего развития профилактической деятельности Министерства промышленности </w:t>
      </w:r>
      <w:r w:rsidR="0072670A">
        <w:rPr>
          <w:rFonts w:ascii="Times New Roman" w:hAnsi="Times New Roman" w:cs="Times New Roman"/>
          <w:sz w:val="28"/>
          <w:szCs w:val="28"/>
        </w:rPr>
        <w:t>и торговли Новгородской</w:t>
      </w:r>
      <w:r w:rsidR="0072670A" w:rsidRPr="0072670A">
        <w:rPr>
          <w:rFonts w:ascii="Times New Roman" w:hAnsi="Times New Roman" w:cs="Times New Roman"/>
          <w:sz w:val="28"/>
          <w:szCs w:val="28"/>
        </w:rPr>
        <w:t xml:space="preserve"> области, характеристика проблем, на решение которых направлена программа профилактики</w:t>
      </w:r>
    </w:p>
    <w:p w:rsidR="001E402A" w:rsidRDefault="001E402A" w:rsidP="001A1E01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министерстве промышленности и торговли Новгородской области (далее министерство), утвержденным постановлением Правительства Новгородской области от 21.12.2017 № 458, министерство осуществляет </w:t>
      </w:r>
      <w:r w:rsidR="00B14EA5">
        <w:rPr>
          <w:rFonts w:ascii="Times New Roman" w:hAnsi="Times New Roman" w:cs="Times New Roman"/>
          <w:sz w:val="28"/>
          <w:szCs w:val="28"/>
        </w:rPr>
        <w:t>федеральный государственный л</w:t>
      </w:r>
      <w:r w:rsidR="00B14EA5" w:rsidRPr="00880677">
        <w:rPr>
          <w:rFonts w:ascii="Times New Roman" w:hAnsi="Times New Roman" w:cs="Times New Roman"/>
          <w:sz w:val="28"/>
          <w:szCs w:val="28"/>
        </w:rPr>
        <w:t>ицензионный контроль</w:t>
      </w:r>
      <w:r w:rsidR="00B14EA5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B14EA5" w:rsidRPr="00880677">
        <w:rPr>
          <w:rFonts w:ascii="Times New Roman" w:hAnsi="Times New Roman" w:cs="Times New Roman"/>
          <w:sz w:val="28"/>
          <w:szCs w:val="28"/>
        </w:rPr>
        <w:t xml:space="preserve"> за деятельностью по заготовке, хранению, переработке и реализации лома черных металлов, цветных металлов</w:t>
      </w:r>
      <w:r w:rsidR="00B14EA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2670A">
        <w:rPr>
          <w:rFonts w:ascii="Times New Roman" w:hAnsi="Times New Roman" w:cs="Times New Roman"/>
          <w:sz w:val="28"/>
          <w:szCs w:val="28"/>
        </w:rPr>
        <w:t>лицензионный контроль</w:t>
      </w:r>
      <w:r w:rsidR="00B14EA5">
        <w:rPr>
          <w:rFonts w:ascii="Times New Roman" w:hAnsi="Times New Roman" w:cs="Times New Roman"/>
          <w:sz w:val="28"/>
          <w:szCs w:val="28"/>
        </w:rPr>
        <w:t>), предметом которого является соблюдение юридическими лицами и предпринимателями лицензионных требований в сфере осуществления деятельности</w:t>
      </w:r>
      <w:r w:rsidR="001C3F67">
        <w:rPr>
          <w:rFonts w:ascii="Times New Roman" w:hAnsi="Times New Roman" w:cs="Times New Roman"/>
          <w:sz w:val="28"/>
          <w:szCs w:val="28"/>
        </w:rPr>
        <w:t xml:space="preserve"> </w:t>
      </w:r>
      <w:r w:rsidR="006B72CB" w:rsidRPr="00880677">
        <w:rPr>
          <w:rFonts w:ascii="Times New Roman" w:hAnsi="Times New Roman" w:cs="Times New Roman"/>
          <w:sz w:val="28"/>
          <w:szCs w:val="28"/>
        </w:rPr>
        <w:t>по заготовке, хранению, переработке и реализации лома черных металлов, цветных металлов</w:t>
      </w:r>
      <w:r w:rsidR="006B72CB">
        <w:rPr>
          <w:rFonts w:ascii="Times New Roman" w:hAnsi="Times New Roman" w:cs="Times New Roman"/>
          <w:sz w:val="28"/>
          <w:szCs w:val="28"/>
        </w:rPr>
        <w:t>.</w:t>
      </w:r>
    </w:p>
    <w:p w:rsidR="00E5125C" w:rsidRDefault="001E402A" w:rsidP="001A1E01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402A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02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Новгородской области на 2023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2CB">
        <w:rPr>
          <w:rFonts w:ascii="Times New Roman" w:hAnsi="Times New Roman" w:cs="Times New Roman"/>
          <w:sz w:val="28"/>
          <w:szCs w:val="28"/>
        </w:rPr>
        <w:t xml:space="preserve">(далее программа)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="006B72CB">
        <w:rPr>
          <w:rFonts w:ascii="Times New Roman" w:hAnsi="Times New Roman" w:cs="Times New Roman"/>
          <w:sz w:val="28"/>
          <w:szCs w:val="28"/>
        </w:rPr>
        <w:t xml:space="preserve"> предотвращение рисков причинения вреда (ущерба) охраняемым законом ценностям, на </w:t>
      </w:r>
      <w:r>
        <w:rPr>
          <w:rFonts w:ascii="Times New Roman" w:hAnsi="Times New Roman" w:cs="Times New Roman"/>
          <w:sz w:val="28"/>
          <w:szCs w:val="28"/>
        </w:rPr>
        <w:t>преду</w:t>
      </w:r>
      <w:r w:rsidR="006B72CB">
        <w:rPr>
          <w:rFonts w:ascii="Times New Roman" w:hAnsi="Times New Roman" w:cs="Times New Roman"/>
          <w:sz w:val="28"/>
          <w:szCs w:val="28"/>
        </w:rPr>
        <w:t xml:space="preserve">преждение нарушений </w:t>
      </w:r>
      <w:r w:rsidR="007B38D6">
        <w:rPr>
          <w:rFonts w:ascii="Times New Roman" w:hAnsi="Times New Roman" w:cs="Times New Roman"/>
          <w:sz w:val="28"/>
          <w:szCs w:val="28"/>
        </w:rPr>
        <w:t>обязательных</w:t>
      </w:r>
      <w:r w:rsidR="006B7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B72CB">
        <w:rPr>
          <w:rFonts w:ascii="Times New Roman" w:hAnsi="Times New Roman" w:cs="Times New Roman"/>
          <w:sz w:val="28"/>
          <w:szCs w:val="28"/>
        </w:rPr>
        <w:t xml:space="preserve">, соблюдение которых оценивается министерством при осуществлении </w:t>
      </w:r>
      <w:r w:rsidR="0072670A">
        <w:rPr>
          <w:rFonts w:ascii="Times New Roman" w:hAnsi="Times New Roman" w:cs="Times New Roman"/>
          <w:sz w:val="28"/>
          <w:szCs w:val="28"/>
        </w:rPr>
        <w:t>лицензионного</w:t>
      </w:r>
      <w:r w:rsidR="006B72C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5125C">
        <w:rPr>
          <w:rFonts w:ascii="Times New Roman" w:hAnsi="Times New Roman" w:cs="Times New Roman"/>
          <w:sz w:val="28"/>
          <w:szCs w:val="28"/>
        </w:rPr>
        <w:t>.</w:t>
      </w:r>
    </w:p>
    <w:p w:rsidR="00FA1AC6" w:rsidRPr="00FA1AC6" w:rsidRDefault="00FA1AC6" w:rsidP="00FA1AC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 комплекс </w:t>
      </w:r>
      <w:r w:rsidRPr="00FA1AC6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требований законодательства в сфере оборота лома и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металла, оценка соблюдения которых является 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лицензионного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8D6" w:rsidRDefault="00FA1AC6" w:rsidP="00FA1AC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AC6">
        <w:rPr>
          <w:rFonts w:ascii="Times New Roman" w:hAnsi="Times New Roman" w:cs="Times New Roman"/>
          <w:sz w:val="28"/>
          <w:szCs w:val="28"/>
        </w:rPr>
        <w:t>Положением о лицензировании деятельности по заготовке,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хранению, переработке и реализации лома черных и цветных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металлов, утвержденным постановлением Правительства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Российской Федерации от 28 мая 2022 года</w:t>
      </w:r>
      <w:r w:rsidR="007B38D6">
        <w:rPr>
          <w:rFonts w:ascii="Times New Roman" w:hAnsi="Times New Roman" w:cs="Times New Roman"/>
          <w:sz w:val="28"/>
          <w:szCs w:val="28"/>
        </w:rPr>
        <w:br/>
      </w:r>
      <w:r w:rsidRPr="00FA1AC6">
        <w:rPr>
          <w:rFonts w:ascii="Times New Roman" w:hAnsi="Times New Roman" w:cs="Times New Roman"/>
          <w:sz w:val="28"/>
          <w:szCs w:val="28"/>
        </w:rPr>
        <w:t>№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980 «О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некоторых вопросах лицензирования деятельности по заготовке,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хранению, переработке и реализации лома черных и цветных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металлов, а также обращения с ломом и отходами черных и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цветных металлов и их отчуждения» (далее – Положение о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лицензировании) установлено, что предметом лицензионного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контроля является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соблюдение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юридическими лицами и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индивидуальными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предпринимателями,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осуществляющими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деятельность по заготовке, хранению, переработке и реализации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лома черных и цветных металлов, за исключением деятельности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по реализации лома черных и цветных металлов,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образовавшегося у юридических лиц и индивидуальных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предпринимателей в процессе собственного производства,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лицензионных требований, установленных Положением о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лицензировании, в том числе:</w:t>
      </w:r>
    </w:p>
    <w:p w:rsidR="00FA1AC6" w:rsidRPr="00FA1AC6" w:rsidRDefault="00FA1AC6" w:rsidP="00FA1AC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AC6">
        <w:rPr>
          <w:rFonts w:ascii="Times New Roman" w:hAnsi="Times New Roman" w:cs="Times New Roman"/>
          <w:sz w:val="28"/>
          <w:szCs w:val="28"/>
        </w:rPr>
        <w:t>наличия у лицензиата на праве собственности или на ином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законном основании технических средств, оборудования и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технической документации, а также земельных участков и (или)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зданий, строений, сооружений, помещений, необходимых для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осуществления лицензируемой деятельности в каждом из мест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ее осуществления;</w:t>
      </w:r>
    </w:p>
    <w:p w:rsidR="00D50AF4" w:rsidRDefault="00FA1AC6" w:rsidP="00FA1AC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AC6">
        <w:rPr>
          <w:rFonts w:ascii="Times New Roman" w:hAnsi="Times New Roman" w:cs="Times New Roman"/>
          <w:sz w:val="28"/>
          <w:szCs w:val="28"/>
        </w:rPr>
        <w:t>наличия у лицензиата площадки с асфальтовым, бетонным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или другим твердым влагостойким покрытием, предназначенной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для хранения лома и отходов черных и (или) цветных металлов,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средств измерения, а также работников, заключивших с ним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трудовые договоры, прошедших соответствующую подготовку и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аттестацию, в соответствии с требованиями Правил обращения с</w:t>
      </w:r>
      <w:r w:rsidR="007B38D6">
        <w:rPr>
          <w:rFonts w:ascii="Times New Roman" w:hAnsi="Times New Roman" w:cs="Times New Roman"/>
          <w:sz w:val="28"/>
          <w:szCs w:val="28"/>
        </w:rPr>
        <w:t xml:space="preserve"> </w:t>
      </w:r>
      <w:r w:rsidRPr="00FA1AC6">
        <w:rPr>
          <w:rFonts w:ascii="Times New Roman" w:hAnsi="Times New Roman" w:cs="Times New Roman"/>
          <w:sz w:val="28"/>
          <w:szCs w:val="28"/>
        </w:rPr>
        <w:t>ломом и отходами черных и ц</w:t>
      </w:r>
      <w:r w:rsidR="007B38D6">
        <w:rPr>
          <w:rFonts w:ascii="Times New Roman" w:hAnsi="Times New Roman" w:cs="Times New Roman"/>
          <w:sz w:val="28"/>
          <w:szCs w:val="28"/>
        </w:rPr>
        <w:t>ветных металлов и их отчуждения.</w:t>
      </w:r>
    </w:p>
    <w:p w:rsidR="007B38D6" w:rsidRPr="007B38D6" w:rsidRDefault="007B38D6" w:rsidP="007B38D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D6">
        <w:rPr>
          <w:rFonts w:ascii="Times New Roman" w:hAnsi="Times New Roman" w:cs="Times New Roman"/>
          <w:sz w:val="28"/>
          <w:szCs w:val="28"/>
        </w:rPr>
        <w:t>В соответствии с Положением о лицензировании, 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лицензионного контроля является деятельность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лиц и индивидуальных предпринимателей по заготовке,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хранению, переработке и реализации лома черных и цветных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металлов, а их учет осуществляется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 и торговли Новгородской</w:t>
      </w:r>
      <w:r w:rsidRPr="007B38D6">
        <w:rPr>
          <w:rFonts w:ascii="Times New Roman" w:hAnsi="Times New Roman" w:cs="Times New Roman"/>
          <w:sz w:val="28"/>
          <w:szCs w:val="28"/>
        </w:rPr>
        <w:t xml:space="preserve"> области (далее –министерство)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контроле в Российской Федерации» и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лицензировании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реестров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лицензионного контроля с использованием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информационной системы «Типовое облачное решение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6">
        <w:rPr>
          <w:rFonts w:ascii="Times New Roman" w:hAnsi="Times New Roman" w:cs="Times New Roman"/>
          <w:sz w:val="28"/>
          <w:szCs w:val="28"/>
        </w:rPr>
        <w:t>автоматизации контрольной (надзорной) деятельности.</w:t>
      </w:r>
    </w:p>
    <w:p w:rsidR="00D50AF4" w:rsidRDefault="00D50AF4" w:rsidP="00D50AF4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Подконтрольными субъектами при осуществлении</w:t>
      </w:r>
      <w:r w:rsidRPr="009E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лицензионного контроля </w:t>
      </w:r>
      <w:r w:rsidRPr="00740DBC">
        <w:rPr>
          <w:rFonts w:ascii="Times New Roman" w:hAnsi="Times New Roman" w:cs="Times New Roman"/>
          <w:sz w:val="28"/>
          <w:szCs w:val="28"/>
        </w:rPr>
        <w:t xml:space="preserve">являются юридические лица и индивидуальные предприниматели, осуществляющие </w:t>
      </w:r>
      <w:r>
        <w:rPr>
          <w:rFonts w:ascii="Times New Roman" w:hAnsi="Times New Roman" w:cs="Times New Roman"/>
          <w:sz w:val="28"/>
          <w:szCs w:val="28"/>
        </w:rPr>
        <w:t>деятельность по заготовке</w:t>
      </w:r>
      <w:r w:rsidRPr="00740DBC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ю, переработке и реализации</w:t>
      </w:r>
      <w:r w:rsidRPr="00740DBC">
        <w:rPr>
          <w:rFonts w:ascii="Times New Roman" w:hAnsi="Times New Roman" w:cs="Times New Roman"/>
          <w:sz w:val="28"/>
          <w:szCs w:val="28"/>
        </w:rPr>
        <w:t xml:space="preserve"> лома черных металлов, цветных металлов на территории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740DB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50AF4" w:rsidRPr="00D50AF4" w:rsidRDefault="00D50AF4" w:rsidP="00D50AF4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0AF4">
        <w:rPr>
          <w:rFonts w:ascii="Times New Roman" w:hAnsi="Times New Roman" w:cs="Times New Roman"/>
          <w:sz w:val="28"/>
          <w:szCs w:val="28"/>
        </w:rPr>
        <w:t>Количество организаций, имеющих лицензии на заготовку, хранение, переработку и реализацию лома черного металла, цветного металла на территории Новгородской области на 1 октября 2022 года – 106.</w:t>
      </w:r>
    </w:p>
    <w:p w:rsidR="001E402A" w:rsidRDefault="007A6824" w:rsidP="00355F52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контрольные (надзорные) мероприятия в рамках </w:t>
      </w:r>
      <w:r w:rsidR="0072670A">
        <w:rPr>
          <w:rFonts w:ascii="Times New Roman" w:hAnsi="Times New Roman" w:cs="Times New Roman"/>
          <w:sz w:val="28"/>
          <w:szCs w:val="28"/>
        </w:rPr>
        <w:t>лицензионного</w:t>
      </w:r>
      <w:r w:rsidRPr="00E5125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26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проводились в связи с отсутствием оснований, предусмотренных пунктом 3 постановления Правительства Российской Федерации от 10.03.2022 № 336 «Об особенностях организации</w:t>
      </w:r>
      <w:r w:rsidR="00495750">
        <w:rPr>
          <w:rFonts w:ascii="Times New Roman" w:hAnsi="Times New Roman" w:cs="Times New Roman"/>
          <w:sz w:val="28"/>
          <w:szCs w:val="28"/>
        </w:rPr>
        <w:t xml:space="preserve"> и осуществления государственного контроля (надзора), муниципального контроля».</w:t>
      </w:r>
    </w:p>
    <w:p w:rsidR="00500371" w:rsidRDefault="00500371" w:rsidP="00355F52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="00542918">
        <w:rPr>
          <w:rFonts w:ascii="Times New Roman" w:hAnsi="Times New Roman" w:cs="Times New Roman"/>
          <w:sz w:val="28"/>
          <w:szCs w:val="28"/>
        </w:rPr>
        <w:t>и</w:t>
      </w:r>
      <w:r w:rsidR="00687719">
        <w:rPr>
          <w:rFonts w:ascii="Times New Roman" w:hAnsi="Times New Roman" w:cs="Times New Roman"/>
          <w:sz w:val="28"/>
          <w:szCs w:val="28"/>
        </w:rPr>
        <w:t xml:space="preserve"> Положения о лицензировании</w:t>
      </w:r>
      <w:r w:rsidR="001A1E01">
        <w:rPr>
          <w:rFonts w:ascii="Times New Roman" w:hAnsi="Times New Roman" w:cs="Times New Roman"/>
          <w:sz w:val="28"/>
          <w:szCs w:val="28"/>
        </w:rPr>
        <w:t xml:space="preserve"> предусмотрено проведение профилактических мероприятий.</w:t>
      </w:r>
    </w:p>
    <w:p w:rsidR="001E402A" w:rsidRDefault="00983BC7" w:rsidP="00355F52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рисков причинения вреда (ущерба) охраняемым законом ценностям, на предупреждение нарушений лицензионных требований стало основным направлением контрольно-надзорной деятельности министерства в 2022 году.</w:t>
      </w:r>
    </w:p>
    <w:p w:rsidR="00B03EF2" w:rsidRPr="00001227" w:rsidRDefault="00B03EF2" w:rsidP="00B03E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27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Pr="00001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1227">
        <w:rPr>
          <w:rFonts w:ascii="Times New Roman" w:hAnsi="Times New Roman" w:cs="Times New Roman"/>
          <w:sz w:val="28"/>
          <w:szCs w:val="28"/>
        </w:rPr>
        <w:t>инистерством реализовывались следующие виды и формы профилактических мероприятий:</w:t>
      </w:r>
    </w:p>
    <w:p w:rsidR="00983BC7" w:rsidRDefault="00983BC7" w:rsidP="00B03EF2">
      <w:pPr>
        <w:pStyle w:val="ConsPlusNormal"/>
        <w:numPr>
          <w:ilvl w:val="0"/>
          <w:numId w:val="1"/>
        </w:numPr>
        <w:spacing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1507C7">
        <w:rPr>
          <w:rFonts w:ascii="Times New Roman" w:hAnsi="Times New Roman" w:cs="Times New Roman"/>
          <w:sz w:val="28"/>
          <w:szCs w:val="28"/>
        </w:rPr>
        <w:t>юридических лиц</w:t>
      </w:r>
      <w:r w:rsidR="00D8368A" w:rsidRPr="00E8435E">
        <w:rPr>
          <w:rFonts w:ascii="Times New Roman" w:hAnsi="Times New Roman" w:cs="Times New Roman"/>
          <w:sz w:val="28"/>
          <w:szCs w:val="28"/>
        </w:rPr>
        <w:t xml:space="preserve"> </w:t>
      </w:r>
      <w:r w:rsidR="00E8435E">
        <w:rPr>
          <w:rFonts w:ascii="Times New Roman" w:hAnsi="Times New Roman" w:cs="Times New Roman"/>
          <w:sz w:val="28"/>
          <w:szCs w:val="28"/>
        </w:rPr>
        <w:t>и индивидуальных предпринимателей о вступлении в силу новых нормативных правовых актов, устанавливающих</w:t>
      </w:r>
      <w:r w:rsidR="009E2D5A">
        <w:rPr>
          <w:rFonts w:ascii="Times New Roman" w:hAnsi="Times New Roman" w:cs="Times New Roman"/>
          <w:sz w:val="28"/>
          <w:szCs w:val="28"/>
        </w:rPr>
        <w:t xml:space="preserve"> обязательные требования, внесенных изменениях в действующие акты, сроках и порядке вступления их в действие посредством размещения новостных сообщений на официальном сайте министерства</w:t>
      </w:r>
      <w:r w:rsidR="00B03EF2" w:rsidRPr="00B03EF2">
        <w:rPr>
          <w:rFonts w:ascii="Times New Roman" w:hAnsi="Times New Roman" w:cs="Times New Roman"/>
          <w:sz w:val="28"/>
          <w:szCs w:val="28"/>
        </w:rPr>
        <w:t xml:space="preserve"> </w:t>
      </w:r>
      <w:r w:rsidR="00B03EF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E2D5A">
        <w:rPr>
          <w:rFonts w:ascii="Times New Roman" w:hAnsi="Times New Roman" w:cs="Times New Roman"/>
          <w:sz w:val="28"/>
          <w:szCs w:val="28"/>
        </w:rPr>
        <w:t>.</w:t>
      </w:r>
    </w:p>
    <w:p w:rsidR="009E2D5A" w:rsidRDefault="00B03EF2" w:rsidP="00E76505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Размещение и поддержание в актуальном состоянии н</w:t>
      </w:r>
      <w:r w:rsidR="009E2D5A">
        <w:rPr>
          <w:rFonts w:ascii="Times New Roman" w:hAnsi="Times New Roman" w:cs="Times New Roman"/>
          <w:sz w:val="28"/>
          <w:szCs w:val="28"/>
        </w:rPr>
        <w:t>а официальном сайте министерства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 следующей информации</w:t>
      </w:r>
      <w:r w:rsidR="009E2D5A">
        <w:rPr>
          <w:rFonts w:ascii="Times New Roman" w:hAnsi="Times New Roman" w:cs="Times New Roman"/>
          <w:sz w:val="28"/>
          <w:szCs w:val="28"/>
        </w:rPr>
        <w:t>:</w:t>
      </w:r>
    </w:p>
    <w:p w:rsidR="009E2D5A" w:rsidRPr="00E8435E" w:rsidRDefault="009E2D5A" w:rsidP="00E76505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нормативных правовых актах, регулирующих осуществление</w:t>
      </w:r>
    </w:p>
    <w:p w:rsidR="00E46789" w:rsidRDefault="00B03EF2" w:rsidP="00920E0F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="009E2D5A">
        <w:rPr>
          <w:rFonts w:ascii="Times New Roman" w:hAnsi="Times New Roman" w:cs="Times New Roman"/>
          <w:sz w:val="28"/>
          <w:szCs w:val="28"/>
        </w:rPr>
        <w:t xml:space="preserve"> в сфере осуществления деятельности по заготовке</w:t>
      </w:r>
      <w:r w:rsidR="009E2D5A" w:rsidRPr="00740DBC">
        <w:rPr>
          <w:rFonts w:ascii="Times New Roman" w:hAnsi="Times New Roman" w:cs="Times New Roman"/>
          <w:sz w:val="28"/>
          <w:szCs w:val="28"/>
        </w:rPr>
        <w:t>, хранени</w:t>
      </w:r>
      <w:r w:rsidR="009E2D5A">
        <w:rPr>
          <w:rFonts w:ascii="Times New Roman" w:hAnsi="Times New Roman" w:cs="Times New Roman"/>
          <w:sz w:val="28"/>
          <w:szCs w:val="28"/>
        </w:rPr>
        <w:t>ю, переработке и реализации</w:t>
      </w:r>
      <w:r w:rsidR="009E2D5A" w:rsidRPr="00740DBC">
        <w:rPr>
          <w:rFonts w:ascii="Times New Roman" w:hAnsi="Times New Roman" w:cs="Times New Roman"/>
          <w:sz w:val="28"/>
          <w:szCs w:val="28"/>
        </w:rPr>
        <w:t xml:space="preserve"> лома черных металлов, цветных металлов</w:t>
      </w:r>
      <w:r w:rsidR="00920E0F">
        <w:rPr>
          <w:rFonts w:ascii="Times New Roman" w:hAnsi="Times New Roman" w:cs="Times New Roman"/>
          <w:sz w:val="28"/>
          <w:szCs w:val="28"/>
        </w:rPr>
        <w:t xml:space="preserve"> и </w:t>
      </w:r>
      <w:r w:rsidR="00E46789">
        <w:rPr>
          <w:rFonts w:ascii="Times New Roman" w:hAnsi="Times New Roman" w:cs="Times New Roman"/>
          <w:sz w:val="28"/>
          <w:szCs w:val="28"/>
        </w:rPr>
        <w:t xml:space="preserve">об изменениях, внесенных в </w:t>
      </w:r>
      <w:r w:rsidR="00920E0F">
        <w:rPr>
          <w:rFonts w:ascii="Times New Roman" w:hAnsi="Times New Roman" w:cs="Times New Roman"/>
          <w:sz w:val="28"/>
          <w:szCs w:val="28"/>
        </w:rPr>
        <w:t>данные нормативные правовые акты;</w:t>
      </w:r>
    </w:p>
    <w:p w:rsidR="00920E0F" w:rsidRDefault="00920E0F" w:rsidP="00920E0F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министерства промышленности и торговли Новгородской облас</w:t>
      </w:r>
      <w:r w:rsidR="00BC7B7A">
        <w:rPr>
          <w:rFonts w:ascii="Times New Roman" w:hAnsi="Times New Roman" w:cs="Times New Roman"/>
          <w:sz w:val="28"/>
          <w:szCs w:val="28"/>
        </w:rPr>
        <w:t>ти от 09.12.2020 № 141 «Об утверждении перечней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контролю»;</w:t>
      </w:r>
    </w:p>
    <w:p w:rsidR="00BC7B7A" w:rsidRDefault="00BC7B7A" w:rsidP="00355D02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руководство по соблюдению обязательных требований, выполнение которых оценивается министерством промышленности и торговли Новгородской области при осуществлении </w:t>
      </w:r>
      <w:r w:rsidR="00355D02">
        <w:rPr>
          <w:rFonts w:ascii="Times New Roman" w:hAnsi="Times New Roman" w:cs="Times New Roman"/>
          <w:sz w:val="28"/>
          <w:szCs w:val="28"/>
        </w:rPr>
        <w:t>лицензионного контроля за осуществлением деятельности</w:t>
      </w:r>
      <w:r w:rsidR="00355D02" w:rsidRPr="00355D02">
        <w:rPr>
          <w:rFonts w:ascii="Times New Roman" w:hAnsi="Times New Roman" w:cs="Times New Roman"/>
          <w:sz w:val="28"/>
          <w:szCs w:val="28"/>
        </w:rPr>
        <w:t xml:space="preserve"> </w:t>
      </w:r>
      <w:r w:rsidR="00355D02">
        <w:rPr>
          <w:rFonts w:ascii="Times New Roman" w:hAnsi="Times New Roman" w:cs="Times New Roman"/>
          <w:sz w:val="28"/>
          <w:szCs w:val="28"/>
        </w:rPr>
        <w:t>по заготовке</w:t>
      </w:r>
      <w:r w:rsidR="00355D02" w:rsidRPr="00740DBC">
        <w:rPr>
          <w:rFonts w:ascii="Times New Roman" w:hAnsi="Times New Roman" w:cs="Times New Roman"/>
          <w:sz w:val="28"/>
          <w:szCs w:val="28"/>
        </w:rPr>
        <w:t>, хранени</w:t>
      </w:r>
      <w:r w:rsidR="00355D02">
        <w:rPr>
          <w:rFonts w:ascii="Times New Roman" w:hAnsi="Times New Roman" w:cs="Times New Roman"/>
          <w:sz w:val="28"/>
          <w:szCs w:val="28"/>
        </w:rPr>
        <w:t>ю, переработке и реализации</w:t>
      </w:r>
      <w:r w:rsidR="00355D02" w:rsidRPr="00740DBC">
        <w:rPr>
          <w:rFonts w:ascii="Times New Roman" w:hAnsi="Times New Roman" w:cs="Times New Roman"/>
          <w:sz w:val="28"/>
          <w:szCs w:val="28"/>
        </w:rPr>
        <w:t xml:space="preserve"> лома черных металлов, цветных металлов</w:t>
      </w:r>
      <w:r w:rsidR="00355D02">
        <w:rPr>
          <w:rFonts w:ascii="Times New Roman" w:hAnsi="Times New Roman" w:cs="Times New Roman"/>
          <w:sz w:val="28"/>
          <w:szCs w:val="28"/>
        </w:rPr>
        <w:t xml:space="preserve"> на территории Новгородской области;</w:t>
      </w:r>
    </w:p>
    <w:p w:rsidR="00355D02" w:rsidRDefault="00355D02" w:rsidP="00355D02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5D02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5D02">
        <w:rPr>
          <w:rFonts w:ascii="Times New Roman" w:hAnsi="Times New Roman" w:cs="Times New Roman"/>
          <w:sz w:val="28"/>
          <w:szCs w:val="28"/>
        </w:rPr>
        <w:t>рограмма профилактики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 </w:t>
      </w:r>
      <w:r w:rsidRPr="00355D02">
        <w:rPr>
          <w:rFonts w:ascii="Times New Roman" w:hAnsi="Times New Roman" w:cs="Times New Roman"/>
          <w:sz w:val="28"/>
          <w:szCs w:val="28"/>
        </w:rPr>
        <w:t>при осуществлении деятельности по заготовке, хранению, переработке и реализации лома черных металлов, цветных металлов на территории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42E" w:rsidRDefault="00FC642E" w:rsidP="00355D02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порядке досудебного обжалования решений министерства, действий (бездействия) его должностных лиц;</w:t>
      </w:r>
    </w:p>
    <w:p w:rsidR="00FC642E" w:rsidRDefault="009F7102" w:rsidP="00355D02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 министерства.</w:t>
      </w:r>
    </w:p>
    <w:p w:rsidR="00331795" w:rsidRPr="00331795" w:rsidRDefault="00331795" w:rsidP="00331795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Pr="00331795">
        <w:rPr>
          <w:rFonts w:ascii="Times New Roman" w:hAnsi="Times New Roman" w:cs="Times New Roman"/>
          <w:sz w:val="28"/>
          <w:szCs w:val="28"/>
        </w:rPr>
        <w:t xml:space="preserve"> проблемой в подконтрольн</w:t>
      </w:r>
      <w:r>
        <w:rPr>
          <w:rFonts w:ascii="Times New Roman" w:hAnsi="Times New Roman" w:cs="Times New Roman"/>
          <w:sz w:val="28"/>
          <w:szCs w:val="28"/>
        </w:rPr>
        <w:t>ых сферах</w:t>
      </w:r>
      <w:r w:rsidRPr="00331795">
        <w:rPr>
          <w:rFonts w:ascii="Times New Roman" w:hAnsi="Times New Roman" w:cs="Times New Roman"/>
          <w:sz w:val="28"/>
          <w:szCs w:val="28"/>
        </w:rPr>
        <w:t>, на решение кот</w:t>
      </w:r>
      <w:r w:rsidR="00037D85">
        <w:rPr>
          <w:rFonts w:ascii="Times New Roman" w:hAnsi="Times New Roman" w:cs="Times New Roman"/>
          <w:sz w:val="28"/>
          <w:szCs w:val="28"/>
        </w:rPr>
        <w:t>орой направлена Программа, явля</w:t>
      </w:r>
      <w:r w:rsidR="00FC5AB7">
        <w:rPr>
          <w:rFonts w:ascii="Times New Roman" w:hAnsi="Times New Roman" w:cs="Times New Roman"/>
          <w:sz w:val="28"/>
          <w:szCs w:val="28"/>
        </w:rPr>
        <w:t>ю</w:t>
      </w:r>
      <w:r w:rsidR="00B03EF2">
        <w:rPr>
          <w:rFonts w:ascii="Times New Roman" w:hAnsi="Times New Roman" w:cs="Times New Roman"/>
          <w:sz w:val="28"/>
          <w:szCs w:val="28"/>
        </w:rPr>
        <w:t xml:space="preserve">тся </w:t>
      </w:r>
      <w:r w:rsidR="00FC5AB7" w:rsidRPr="00FC5A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пренебрежительное отношение </w:t>
      </w:r>
      <w:r w:rsidR="00D50A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подконтрольных субъектов </w:t>
      </w:r>
      <w:r w:rsidR="00FC5AB7" w:rsidRPr="00FC5AB7">
        <w:rPr>
          <w:rFonts w:ascii="Times New Roman" w:eastAsia="Calibri" w:hAnsi="Times New Roman" w:cs="Times New Roman"/>
          <w:sz w:val="28"/>
          <w:szCs w:val="28"/>
          <w:lang w:eastAsia="en-US"/>
        </w:rPr>
        <w:t>к требованиям законодательства</w:t>
      </w:r>
      <w:r w:rsidR="00FC5AB7">
        <w:rPr>
          <w:rFonts w:ascii="Times New Roman" w:hAnsi="Times New Roman" w:cs="Times New Roman"/>
          <w:sz w:val="28"/>
          <w:szCs w:val="28"/>
        </w:rPr>
        <w:t xml:space="preserve"> и </w:t>
      </w:r>
      <w:r w:rsidR="00037D8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50AF4">
        <w:rPr>
          <w:rFonts w:ascii="Times New Roman" w:hAnsi="Times New Roman" w:cs="Times New Roman"/>
          <w:sz w:val="28"/>
          <w:szCs w:val="28"/>
        </w:rPr>
        <w:t xml:space="preserve">ими </w:t>
      </w:r>
      <w:r w:rsidR="004A547A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="00037D85" w:rsidRPr="00037D85">
        <w:rPr>
          <w:rFonts w:ascii="Times New Roman" w:hAnsi="Times New Roman" w:cs="Times New Roman"/>
          <w:sz w:val="28"/>
          <w:szCs w:val="28"/>
        </w:rPr>
        <w:t>заготовк</w:t>
      </w:r>
      <w:r w:rsidR="004A547A">
        <w:rPr>
          <w:rFonts w:ascii="Times New Roman" w:hAnsi="Times New Roman" w:cs="Times New Roman"/>
          <w:sz w:val="28"/>
          <w:szCs w:val="28"/>
        </w:rPr>
        <w:t>е</w:t>
      </w:r>
      <w:r w:rsidR="00037D85">
        <w:rPr>
          <w:rFonts w:ascii="Times New Roman" w:hAnsi="Times New Roman" w:cs="Times New Roman"/>
          <w:sz w:val="28"/>
          <w:szCs w:val="28"/>
        </w:rPr>
        <w:t>, хранени</w:t>
      </w:r>
      <w:r w:rsidR="004A547A">
        <w:rPr>
          <w:rFonts w:ascii="Times New Roman" w:hAnsi="Times New Roman" w:cs="Times New Roman"/>
          <w:sz w:val="28"/>
          <w:szCs w:val="28"/>
        </w:rPr>
        <w:t>ю</w:t>
      </w:r>
      <w:r w:rsidR="00037D85">
        <w:rPr>
          <w:rFonts w:ascii="Times New Roman" w:hAnsi="Times New Roman" w:cs="Times New Roman"/>
          <w:sz w:val="28"/>
          <w:szCs w:val="28"/>
        </w:rPr>
        <w:t>, переработк</w:t>
      </w:r>
      <w:r w:rsidR="004A547A">
        <w:rPr>
          <w:rFonts w:ascii="Times New Roman" w:hAnsi="Times New Roman" w:cs="Times New Roman"/>
          <w:sz w:val="28"/>
          <w:szCs w:val="28"/>
        </w:rPr>
        <w:t>е</w:t>
      </w:r>
      <w:r w:rsidR="00037D85" w:rsidRPr="00037D85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037D85">
        <w:rPr>
          <w:rFonts w:ascii="Times New Roman" w:hAnsi="Times New Roman" w:cs="Times New Roman"/>
          <w:sz w:val="28"/>
          <w:szCs w:val="28"/>
        </w:rPr>
        <w:t>и</w:t>
      </w:r>
      <w:r w:rsidR="00037D85" w:rsidRPr="00037D85">
        <w:rPr>
          <w:rFonts w:ascii="Times New Roman" w:hAnsi="Times New Roman" w:cs="Times New Roman"/>
          <w:sz w:val="28"/>
          <w:szCs w:val="28"/>
        </w:rPr>
        <w:t xml:space="preserve"> лома черного металла, цветного металла с нарушением </w:t>
      </w:r>
      <w:r w:rsidR="00B03EF2">
        <w:rPr>
          <w:rFonts w:ascii="Times New Roman" w:hAnsi="Times New Roman" w:cs="Times New Roman"/>
          <w:sz w:val="28"/>
          <w:szCs w:val="28"/>
        </w:rPr>
        <w:t xml:space="preserve">лицензионных </w:t>
      </w:r>
      <w:r w:rsidR="00037D85" w:rsidRPr="00037D85">
        <w:rPr>
          <w:rFonts w:ascii="Times New Roman" w:hAnsi="Times New Roman" w:cs="Times New Roman"/>
          <w:sz w:val="28"/>
          <w:szCs w:val="28"/>
        </w:rPr>
        <w:t>требований</w:t>
      </w:r>
      <w:r w:rsidR="00037D85">
        <w:rPr>
          <w:rFonts w:ascii="Times New Roman" w:hAnsi="Times New Roman" w:cs="Times New Roman"/>
          <w:sz w:val="28"/>
          <w:szCs w:val="28"/>
        </w:rPr>
        <w:t>.</w:t>
      </w:r>
    </w:p>
    <w:p w:rsidR="00331795" w:rsidRDefault="00331795" w:rsidP="00331795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795">
        <w:rPr>
          <w:rFonts w:ascii="Times New Roman" w:hAnsi="Times New Roman" w:cs="Times New Roman"/>
          <w:sz w:val="28"/>
          <w:szCs w:val="28"/>
        </w:rPr>
        <w:t xml:space="preserve">Решением данной проблемы может быть увеличение количества профилактических мероприятий, направленных на разъяснение подконтрольным субъектам необходимости выполнения </w:t>
      </w:r>
      <w:r w:rsidR="00B03EF2">
        <w:rPr>
          <w:rFonts w:ascii="Times New Roman" w:hAnsi="Times New Roman" w:cs="Times New Roman"/>
          <w:sz w:val="28"/>
          <w:szCs w:val="28"/>
        </w:rPr>
        <w:t>лицензионных</w:t>
      </w:r>
      <w:r w:rsidR="00FA1AC6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331795">
        <w:rPr>
          <w:rFonts w:ascii="Times New Roman" w:hAnsi="Times New Roman" w:cs="Times New Roman"/>
          <w:sz w:val="28"/>
          <w:szCs w:val="28"/>
        </w:rPr>
        <w:t>.</w:t>
      </w:r>
    </w:p>
    <w:p w:rsidR="00037D85" w:rsidRPr="00740DBC" w:rsidRDefault="00037D85" w:rsidP="00331795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6EE" w:rsidRDefault="00037D85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Цели и задачи </w:t>
      </w:r>
      <w:r w:rsidR="00F934F4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411880" w:rsidRPr="00411880" w:rsidRDefault="00411880" w:rsidP="0041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80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76F">
        <w:rPr>
          <w:rFonts w:ascii="Times New Roman" w:hAnsi="Times New Roman" w:cs="Times New Roman"/>
          <w:sz w:val="28"/>
          <w:szCs w:val="28"/>
        </w:rPr>
        <w:t xml:space="preserve">при </w:t>
      </w:r>
      <w:r w:rsidRPr="00411880">
        <w:rPr>
          <w:rFonts w:ascii="Times New Roman" w:hAnsi="Times New Roman" w:cs="Times New Roman"/>
          <w:sz w:val="28"/>
          <w:szCs w:val="28"/>
        </w:rPr>
        <w:t>осуществлении лицензионного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контроля</w:t>
      </w:r>
      <w:r w:rsidR="0062476F">
        <w:rPr>
          <w:rFonts w:ascii="Times New Roman" w:hAnsi="Times New Roman" w:cs="Times New Roman"/>
          <w:sz w:val="28"/>
          <w:szCs w:val="28"/>
        </w:rPr>
        <w:t>,</w:t>
      </w:r>
      <w:r w:rsidRPr="00411880">
        <w:rPr>
          <w:rFonts w:ascii="Times New Roman" w:hAnsi="Times New Roman" w:cs="Times New Roman"/>
          <w:sz w:val="28"/>
          <w:szCs w:val="28"/>
        </w:rPr>
        <w:t xml:space="preserve"> предусмотренных Программой профилактики, буд</w:t>
      </w:r>
      <w:r w:rsidR="0062476F">
        <w:rPr>
          <w:rFonts w:ascii="Times New Roman" w:hAnsi="Times New Roman" w:cs="Times New Roman"/>
          <w:sz w:val="28"/>
          <w:szCs w:val="28"/>
        </w:rPr>
        <w:t>е</w:t>
      </w:r>
      <w:r w:rsidRPr="00411880">
        <w:rPr>
          <w:rFonts w:ascii="Times New Roman" w:hAnsi="Times New Roman" w:cs="Times New Roman"/>
          <w:sz w:val="28"/>
          <w:szCs w:val="28"/>
        </w:rPr>
        <w:t>т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направлен</w:t>
      </w:r>
      <w:r w:rsidR="0062476F">
        <w:rPr>
          <w:rFonts w:ascii="Times New Roman" w:hAnsi="Times New Roman" w:cs="Times New Roman"/>
          <w:sz w:val="28"/>
          <w:szCs w:val="28"/>
        </w:rPr>
        <w:t>о</w:t>
      </w:r>
      <w:r w:rsidRPr="00411880">
        <w:rPr>
          <w:rFonts w:ascii="Times New Roman" w:hAnsi="Times New Roman" w:cs="Times New Roman"/>
          <w:sz w:val="28"/>
          <w:szCs w:val="28"/>
        </w:rPr>
        <w:t xml:space="preserve"> на минимизацию рисков нарушений со стороны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под</w:t>
      </w:r>
      <w:r w:rsidR="0062476F">
        <w:rPr>
          <w:rFonts w:ascii="Times New Roman" w:hAnsi="Times New Roman" w:cs="Times New Roman"/>
          <w:sz w:val="28"/>
          <w:szCs w:val="28"/>
        </w:rPr>
        <w:t>контрольных</w:t>
      </w:r>
      <w:r w:rsidRPr="00411880">
        <w:rPr>
          <w:rFonts w:ascii="Times New Roman" w:hAnsi="Times New Roman" w:cs="Times New Roman"/>
          <w:sz w:val="28"/>
          <w:szCs w:val="28"/>
        </w:rPr>
        <w:t xml:space="preserve"> субъектов путем доведения до </w:t>
      </w:r>
      <w:r w:rsidR="0062476F">
        <w:rPr>
          <w:rFonts w:ascii="Times New Roman" w:hAnsi="Times New Roman" w:cs="Times New Roman"/>
          <w:sz w:val="28"/>
          <w:szCs w:val="28"/>
        </w:rPr>
        <w:t xml:space="preserve">них </w:t>
      </w:r>
      <w:r w:rsidRPr="00411880">
        <w:rPr>
          <w:rFonts w:ascii="Times New Roman" w:hAnsi="Times New Roman" w:cs="Times New Roman"/>
          <w:sz w:val="28"/>
          <w:szCs w:val="28"/>
        </w:rPr>
        <w:t>в понятной и удобной форме информации об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 xml:space="preserve">обязательных требованиях, мотивирующей </w:t>
      </w:r>
      <w:r w:rsidR="0062476F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411880">
        <w:rPr>
          <w:rFonts w:ascii="Times New Roman" w:hAnsi="Times New Roman" w:cs="Times New Roman"/>
          <w:sz w:val="28"/>
          <w:szCs w:val="28"/>
        </w:rPr>
        <w:t>к их соблюдению, что позволит снизить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контролируемые риски.</w:t>
      </w:r>
    </w:p>
    <w:p w:rsidR="00411880" w:rsidRPr="00411880" w:rsidRDefault="00411880" w:rsidP="0041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80">
        <w:rPr>
          <w:rFonts w:ascii="Times New Roman" w:hAnsi="Times New Roman" w:cs="Times New Roman"/>
          <w:sz w:val="28"/>
          <w:szCs w:val="28"/>
        </w:rPr>
        <w:t>Основным направлением, на решение которого направлена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настоящая Программа, является уменьшение количества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правонарушений в сфере заготовки, хранения, переработки и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реализации лома черных металлов, цветных металлов.</w:t>
      </w:r>
    </w:p>
    <w:p w:rsidR="00411880" w:rsidRPr="00411880" w:rsidRDefault="00411880" w:rsidP="0041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80">
        <w:rPr>
          <w:rFonts w:ascii="Times New Roman" w:hAnsi="Times New Roman" w:cs="Times New Roman"/>
          <w:sz w:val="28"/>
          <w:szCs w:val="28"/>
        </w:rPr>
        <w:t>Основным видом профилактических мероприятий является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непосредственная работа с лицензиатами, в лице их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руководителей и работников, ответственных за работу приемно-заготовительных пунктов (разъяснительная и консультационная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работа, информирование по вопросам соблюдения обязательных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требований).</w:t>
      </w:r>
    </w:p>
    <w:p w:rsidR="00411880" w:rsidRPr="00411880" w:rsidRDefault="00411880" w:rsidP="0041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80">
        <w:rPr>
          <w:rFonts w:ascii="Times New Roman" w:hAnsi="Times New Roman" w:cs="Times New Roman"/>
          <w:sz w:val="28"/>
          <w:szCs w:val="28"/>
        </w:rPr>
        <w:t>Кроме этого, в связи с отсутствием оснований для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проведения плановых контрольных (надзорных) мероприятий в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2023 году одним из приоритетных направлений профилактики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правонарушений будет являться проведение профилактических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визитов, в том числе обязательных профилактических визитов.</w:t>
      </w:r>
    </w:p>
    <w:p w:rsidR="00411880" w:rsidRPr="00411880" w:rsidRDefault="00411880" w:rsidP="0041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80">
        <w:rPr>
          <w:rFonts w:ascii="Times New Roman" w:hAnsi="Times New Roman" w:cs="Times New Roman"/>
          <w:sz w:val="28"/>
          <w:szCs w:val="28"/>
        </w:rPr>
        <w:t>При реализации настоящей Программы должны быть решены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следующие задачи, обеспечивающие эффективность и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результативность лицензионного контроля:</w:t>
      </w:r>
    </w:p>
    <w:p w:rsidR="00411880" w:rsidRPr="00411880" w:rsidRDefault="00411880" w:rsidP="0041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11880">
        <w:rPr>
          <w:rFonts w:ascii="Times New Roman" w:hAnsi="Times New Roman" w:cs="Times New Roman"/>
          <w:sz w:val="28"/>
          <w:szCs w:val="28"/>
        </w:rPr>
        <w:t>-раскрытие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механизмов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проведения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контрольных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(надзорных) мероприятий и профилактической работы;</w:t>
      </w:r>
    </w:p>
    <w:p w:rsidR="00411880" w:rsidRPr="00411880" w:rsidRDefault="00411880" w:rsidP="0041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80">
        <w:rPr>
          <w:rFonts w:ascii="Times New Roman" w:hAnsi="Times New Roman" w:cs="Times New Roman"/>
          <w:sz w:val="28"/>
          <w:szCs w:val="28"/>
        </w:rPr>
        <w:t>- разработка и реализация механизмов по предупреждению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62476F">
        <w:rPr>
          <w:rFonts w:ascii="Times New Roman" w:hAnsi="Times New Roman" w:cs="Times New Roman"/>
          <w:sz w:val="28"/>
          <w:szCs w:val="28"/>
        </w:rPr>
        <w:t>подконтрольными субъектами</w:t>
      </w:r>
      <w:r w:rsidRPr="00411880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 xml:space="preserve">в сфере обращения с ломом и отходами </w:t>
      </w:r>
      <w:r w:rsidR="0062476F">
        <w:rPr>
          <w:rFonts w:ascii="Times New Roman" w:hAnsi="Times New Roman" w:cs="Times New Roman"/>
          <w:sz w:val="28"/>
          <w:szCs w:val="28"/>
        </w:rPr>
        <w:t xml:space="preserve">черных </w:t>
      </w:r>
      <w:r w:rsidRPr="00411880">
        <w:rPr>
          <w:rFonts w:ascii="Times New Roman" w:hAnsi="Times New Roman" w:cs="Times New Roman"/>
          <w:sz w:val="28"/>
          <w:szCs w:val="28"/>
        </w:rPr>
        <w:t>металлов</w:t>
      </w:r>
      <w:r w:rsidR="0062476F">
        <w:rPr>
          <w:rFonts w:ascii="Times New Roman" w:hAnsi="Times New Roman" w:cs="Times New Roman"/>
          <w:sz w:val="28"/>
          <w:szCs w:val="28"/>
        </w:rPr>
        <w:t>, цветных металлов</w:t>
      </w:r>
      <w:r w:rsidRPr="00411880">
        <w:rPr>
          <w:rFonts w:ascii="Times New Roman" w:hAnsi="Times New Roman" w:cs="Times New Roman"/>
          <w:sz w:val="28"/>
          <w:szCs w:val="28"/>
        </w:rPr>
        <w:t>;</w:t>
      </w:r>
    </w:p>
    <w:p w:rsidR="00411880" w:rsidRPr="00411880" w:rsidRDefault="00411880" w:rsidP="0041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80">
        <w:rPr>
          <w:rFonts w:ascii="Times New Roman" w:hAnsi="Times New Roman" w:cs="Times New Roman"/>
          <w:sz w:val="28"/>
          <w:szCs w:val="28"/>
        </w:rPr>
        <w:t>- выявление и устранение причин, факторов и условий,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>способствующих</w:t>
      </w:r>
      <w:r w:rsidR="0062476F">
        <w:rPr>
          <w:rFonts w:ascii="Times New Roman" w:hAnsi="Times New Roman" w:cs="Times New Roman"/>
          <w:sz w:val="28"/>
          <w:szCs w:val="28"/>
        </w:rPr>
        <w:t xml:space="preserve"> н</w:t>
      </w:r>
      <w:r w:rsidRPr="00411880">
        <w:rPr>
          <w:rFonts w:ascii="Times New Roman" w:hAnsi="Times New Roman" w:cs="Times New Roman"/>
          <w:sz w:val="28"/>
          <w:szCs w:val="28"/>
        </w:rPr>
        <w:t>арушениям</w:t>
      </w:r>
      <w:r w:rsidR="0062476F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</w:t>
      </w:r>
      <w:r w:rsidRPr="00411880">
        <w:rPr>
          <w:rFonts w:ascii="Times New Roman" w:hAnsi="Times New Roman" w:cs="Times New Roman"/>
          <w:sz w:val="28"/>
          <w:szCs w:val="28"/>
        </w:rPr>
        <w:t>обязательных требований законодательства в сфере обращения</w:t>
      </w:r>
      <w:r w:rsidR="0062476F">
        <w:rPr>
          <w:rFonts w:ascii="Times New Roman" w:hAnsi="Times New Roman" w:cs="Times New Roman"/>
          <w:sz w:val="28"/>
          <w:szCs w:val="28"/>
        </w:rPr>
        <w:t xml:space="preserve"> </w:t>
      </w:r>
      <w:r w:rsidRPr="00411880">
        <w:rPr>
          <w:rFonts w:ascii="Times New Roman" w:hAnsi="Times New Roman" w:cs="Times New Roman"/>
          <w:sz w:val="28"/>
          <w:szCs w:val="28"/>
        </w:rPr>
        <w:t xml:space="preserve">с ломом и отходами </w:t>
      </w:r>
      <w:r w:rsidR="0062476F">
        <w:rPr>
          <w:rFonts w:ascii="Times New Roman" w:hAnsi="Times New Roman" w:cs="Times New Roman"/>
          <w:sz w:val="28"/>
          <w:szCs w:val="28"/>
        </w:rPr>
        <w:t xml:space="preserve">черных </w:t>
      </w:r>
      <w:r w:rsidRPr="00411880">
        <w:rPr>
          <w:rFonts w:ascii="Times New Roman" w:hAnsi="Times New Roman" w:cs="Times New Roman"/>
          <w:sz w:val="28"/>
          <w:szCs w:val="28"/>
        </w:rPr>
        <w:t>металлов</w:t>
      </w:r>
      <w:r w:rsidR="0062476F">
        <w:rPr>
          <w:rFonts w:ascii="Times New Roman" w:hAnsi="Times New Roman" w:cs="Times New Roman"/>
          <w:sz w:val="28"/>
          <w:szCs w:val="28"/>
        </w:rPr>
        <w:t>, цветных металлов</w:t>
      </w:r>
      <w:r w:rsidRPr="004118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2476F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411880">
        <w:rPr>
          <w:rFonts w:ascii="Times New Roman" w:hAnsi="Times New Roman" w:cs="Times New Roman"/>
          <w:sz w:val="28"/>
          <w:szCs w:val="28"/>
        </w:rPr>
        <w:t>.</w:t>
      </w:r>
    </w:p>
    <w:p w:rsidR="00037D85" w:rsidRDefault="00037D85" w:rsidP="00F934F4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0A56" w:rsidRDefault="00540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40A56" w:rsidSect="006B3AF9">
          <w:headerReference w:type="firs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6306EE" w:rsidRPr="00740DBC" w:rsidRDefault="00540A56" w:rsidP="00540A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</w:t>
      </w:r>
      <w:r w:rsidR="006306EE" w:rsidRPr="00740DBC">
        <w:rPr>
          <w:rFonts w:ascii="Times New Roman" w:hAnsi="Times New Roman" w:cs="Times New Roman"/>
          <w:sz w:val="28"/>
          <w:szCs w:val="28"/>
        </w:rPr>
        <w:t xml:space="preserve">. </w:t>
      </w:r>
      <w:r w:rsidR="008E56CC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 их проведения)</w:t>
      </w:r>
    </w:p>
    <w:p w:rsidR="006306EE" w:rsidRDefault="006306EE">
      <w:pPr>
        <w:pStyle w:val="ConsPlusNormal"/>
        <w:ind w:firstLine="540"/>
        <w:jc w:val="both"/>
      </w:pPr>
    </w:p>
    <w:tbl>
      <w:tblPr>
        <w:tblW w:w="104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693"/>
        <w:gridCol w:w="2976"/>
      </w:tblGrid>
      <w:tr w:rsidR="008E56CC" w:rsidTr="00ED5240">
        <w:tc>
          <w:tcPr>
            <w:tcW w:w="709" w:type="dxa"/>
            <w:vAlign w:val="center"/>
          </w:tcPr>
          <w:p w:rsidR="008E56CC" w:rsidRPr="002C6855" w:rsidRDefault="008E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8E56CC" w:rsidRPr="002C6855" w:rsidRDefault="008E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8E56CC" w:rsidRPr="002C6855" w:rsidRDefault="008E56CC" w:rsidP="008E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76" w:type="dxa"/>
          </w:tcPr>
          <w:p w:rsidR="008E56CC" w:rsidRPr="002C6855" w:rsidRDefault="000E6774" w:rsidP="008E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8E56CC" w:rsidTr="00ED5240">
        <w:trPr>
          <w:trHeight w:val="310"/>
        </w:trPr>
        <w:tc>
          <w:tcPr>
            <w:tcW w:w="709" w:type="dxa"/>
            <w:vAlign w:val="center"/>
          </w:tcPr>
          <w:p w:rsidR="008E56CC" w:rsidRPr="002C6855" w:rsidRDefault="008E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E56CC" w:rsidRPr="002C6855" w:rsidRDefault="008E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E56CC" w:rsidRPr="002C6855" w:rsidRDefault="008E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E56CC" w:rsidRPr="002C6855" w:rsidRDefault="000E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6CC" w:rsidTr="00ED5240">
        <w:trPr>
          <w:trHeight w:val="3864"/>
        </w:trPr>
        <w:tc>
          <w:tcPr>
            <w:tcW w:w="709" w:type="dxa"/>
          </w:tcPr>
          <w:p w:rsidR="008E56CC" w:rsidRPr="002C6855" w:rsidRDefault="008E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8E56CC" w:rsidRDefault="008E56CC" w:rsidP="002C6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лицензионных требований </w:t>
            </w:r>
            <w:r w:rsidR="002C6855" w:rsidRPr="002C6855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государственного контроля (надзора)</w:t>
            </w:r>
            <w:r w:rsidR="002C6855" w:rsidRPr="002C68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C6855" w:rsidRPr="002C6855">
              <w:rPr>
                <w:rFonts w:ascii="Times New Roman" w:hAnsi="Times New Roman" w:cs="Times New Roman"/>
                <w:sz w:val="24"/>
                <w:szCs w:val="24"/>
              </w:rPr>
              <w:t>за деятельностью по заготовке, хранению, переработке и реализации лома ч</w:t>
            </w:r>
            <w:r w:rsidR="002C6855">
              <w:rPr>
                <w:rFonts w:ascii="Times New Roman" w:hAnsi="Times New Roman" w:cs="Times New Roman"/>
                <w:sz w:val="24"/>
                <w:szCs w:val="24"/>
              </w:rPr>
              <w:t>ерных металлов, цветных металлов посредством размещения на официальном сайте министерства в информационно-телекоммуникационной сети «Интернет»:</w:t>
            </w:r>
          </w:p>
          <w:p w:rsidR="000E6774" w:rsidRPr="000E6774" w:rsidRDefault="000E6774" w:rsidP="000E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4">
              <w:rPr>
                <w:rFonts w:ascii="Times New Roman" w:hAnsi="Times New Roman" w:cs="Times New Roman"/>
                <w:sz w:val="24"/>
                <w:szCs w:val="24"/>
              </w:rPr>
              <w:t>-сведения о нормативных правовых актах, регулирующих осуществление</w:t>
            </w:r>
          </w:p>
          <w:p w:rsidR="000E6774" w:rsidRPr="000E6774" w:rsidRDefault="000E6774" w:rsidP="000E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4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контроля (надзора) в сфере осуществления деятельности по заготовке, хранению, переработке и реализации лома черных металлов, цветных металлов и об изменениях, внесенных в данные нормативные правовые акты;</w:t>
            </w:r>
          </w:p>
          <w:p w:rsidR="000E6774" w:rsidRPr="000E6774" w:rsidRDefault="000E6774" w:rsidP="000E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4">
              <w:rPr>
                <w:rFonts w:ascii="Times New Roman" w:hAnsi="Times New Roman" w:cs="Times New Roman"/>
                <w:sz w:val="24"/>
                <w:szCs w:val="24"/>
              </w:rPr>
              <w:t>-приказ министерства промышленности и торговли Новгородской области от 09.12.2020 № 141 «Об утверждении перечней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контролю»;</w:t>
            </w:r>
          </w:p>
          <w:p w:rsidR="000E6774" w:rsidRPr="000E6774" w:rsidRDefault="000E6774" w:rsidP="000E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4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по соблюдению обязательных требований, выполнение которых оценивается министерством промышленности и торговли Новгородской области при осуществлении лицензионного контроля за осуществлением деятельности по заготовке, хранению, переработке и реализации лома </w:t>
            </w:r>
            <w:r w:rsidRPr="000E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черных металлов, цветных металлов на территории Новгородской области;</w:t>
            </w:r>
          </w:p>
          <w:p w:rsidR="000E6774" w:rsidRPr="000E6774" w:rsidRDefault="000E6774" w:rsidP="000E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4">
              <w:rPr>
                <w:rFonts w:ascii="Times New Roman" w:hAnsi="Times New Roman" w:cs="Times New Roman"/>
                <w:sz w:val="24"/>
                <w:szCs w:val="24"/>
              </w:rPr>
              <w:t>- программа профилактики нарушений обязательных требований при осуществлении деятельности по заготовке, хранению, переработке и реализации лома черных металлов, цветных металлов на территории Новгородской области;</w:t>
            </w:r>
          </w:p>
          <w:p w:rsidR="000E6774" w:rsidRPr="000E6774" w:rsidRDefault="000E6774" w:rsidP="000E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4">
              <w:rPr>
                <w:rFonts w:ascii="Times New Roman" w:hAnsi="Times New Roman" w:cs="Times New Roman"/>
                <w:sz w:val="24"/>
                <w:szCs w:val="24"/>
              </w:rPr>
              <w:t>- сведения о порядке досудебного обжалования решений министерства, действий (бездействия) его должностных лиц;</w:t>
            </w:r>
          </w:p>
          <w:p w:rsidR="000E6774" w:rsidRPr="000E6774" w:rsidRDefault="000E6774" w:rsidP="000E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4">
              <w:rPr>
                <w:rFonts w:ascii="Times New Roman" w:hAnsi="Times New Roman" w:cs="Times New Roman"/>
                <w:sz w:val="24"/>
                <w:szCs w:val="24"/>
              </w:rPr>
              <w:t>доклад, содержащий результаты обобщения правоприменительной практики министерства.</w:t>
            </w:r>
          </w:p>
          <w:p w:rsidR="002C6855" w:rsidRPr="002C6855" w:rsidRDefault="000E6774" w:rsidP="002C6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сведения, предусмотренные нормативными правовыми актами Российской Федерации, нормативными правовыми актами Новгородской области и (или) программами рисков причинения вреда</w:t>
            </w:r>
          </w:p>
        </w:tc>
        <w:tc>
          <w:tcPr>
            <w:tcW w:w="2693" w:type="dxa"/>
          </w:tcPr>
          <w:p w:rsidR="008E56CC" w:rsidRPr="002C6855" w:rsidRDefault="002C6855" w:rsidP="0077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76" w:type="dxa"/>
          </w:tcPr>
          <w:p w:rsidR="008E56CC" w:rsidRPr="002C6855" w:rsidRDefault="000E6774" w:rsidP="0077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торговли и лицензирования</w:t>
            </w:r>
          </w:p>
        </w:tc>
      </w:tr>
      <w:tr w:rsidR="008E56CC" w:rsidTr="00ED5240">
        <w:tc>
          <w:tcPr>
            <w:tcW w:w="709" w:type="dxa"/>
          </w:tcPr>
          <w:p w:rsidR="008E56CC" w:rsidRPr="002C6855" w:rsidRDefault="000E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4111" w:type="dxa"/>
          </w:tcPr>
          <w:p w:rsidR="008E56CC" w:rsidRPr="002C6855" w:rsidRDefault="000E6774" w:rsidP="000E6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практики: оформляется министерством ежегодно в виде доклада, который утверждается министром или заместителем министра и представляется в электронной форме посредством государственной автоматизированной информационной системы «Управление»</w:t>
            </w:r>
          </w:p>
        </w:tc>
        <w:tc>
          <w:tcPr>
            <w:tcW w:w="2693" w:type="dxa"/>
          </w:tcPr>
          <w:p w:rsidR="008E56CC" w:rsidRPr="002C6855" w:rsidRDefault="00ED5240" w:rsidP="008E3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202</w:t>
            </w:r>
            <w:r w:rsidR="008E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доклад </w:t>
            </w:r>
            <w:r w:rsidR="008E353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2976" w:type="dxa"/>
          </w:tcPr>
          <w:p w:rsidR="008E56CC" w:rsidRPr="002C6855" w:rsidRDefault="00ED5240" w:rsidP="00880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торговли и лицензирования</w:t>
            </w:r>
          </w:p>
        </w:tc>
      </w:tr>
      <w:tr w:rsidR="008E56CC" w:rsidTr="00ED5240">
        <w:tc>
          <w:tcPr>
            <w:tcW w:w="709" w:type="dxa"/>
          </w:tcPr>
          <w:p w:rsidR="008E56CC" w:rsidRPr="002C6855" w:rsidRDefault="00ED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8E56CC" w:rsidRPr="002C6855" w:rsidRDefault="008E56CC" w:rsidP="00933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8E56CC" w:rsidRPr="002C6855" w:rsidRDefault="008E3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2C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6CC" w:rsidRPr="002C6855">
              <w:rPr>
                <w:rFonts w:ascii="Times New Roman" w:hAnsi="Times New Roman" w:cs="Times New Roman"/>
                <w:sz w:val="24"/>
                <w:szCs w:val="24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976" w:type="dxa"/>
          </w:tcPr>
          <w:p w:rsidR="008E56CC" w:rsidRPr="002C6855" w:rsidRDefault="00ED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торговли и лицензирования</w:t>
            </w:r>
          </w:p>
        </w:tc>
      </w:tr>
      <w:tr w:rsidR="00ED5240" w:rsidTr="00ED5240">
        <w:tc>
          <w:tcPr>
            <w:tcW w:w="709" w:type="dxa"/>
          </w:tcPr>
          <w:p w:rsidR="00ED5240" w:rsidRDefault="00ED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</w:tcPr>
          <w:p w:rsidR="00ED5240" w:rsidRPr="002C6855" w:rsidRDefault="00ED5240" w:rsidP="00933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подконтрольных субъектов </w:t>
            </w:r>
          </w:p>
        </w:tc>
        <w:tc>
          <w:tcPr>
            <w:tcW w:w="2693" w:type="dxa"/>
          </w:tcPr>
          <w:p w:rsidR="00ED5240" w:rsidRPr="002C6855" w:rsidRDefault="008E3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24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976" w:type="dxa"/>
          </w:tcPr>
          <w:p w:rsidR="00ED5240" w:rsidRDefault="00ED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торговли и лицензирования</w:t>
            </w:r>
          </w:p>
        </w:tc>
      </w:tr>
      <w:tr w:rsidR="00ED5240" w:rsidTr="00ED5240">
        <w:tc>
          <w:tcPr>
            <w:tcW w:w="709" w:type="dxa"/>
          </w:tcPr>
          <w:p w:rsidR="00ED5240" w:rsidRDefault="00ED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</w:tcPr>
          <w:p w:rsidR="00ED5240" w:rsidRDefault="00CD4295" w:rsidP="008E3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="00ED52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филактического визита в форме профилактической беседы по вопросам соблюдения лицензионных требований и особенностей осуществле</w:t>
            </w:r>
            <w:r w:rsidR="008E353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8E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государственного лицензионного контроля (надзора) по месту осуществления деятельности подконтрольного субъекта либо путем использования видео-конференц-связи</w:t>
            </w:r>
          </w:p>
          <w:p w:rsidR="00C134D9" w:rsidRDefault="00C134D9" w:rsidP="008E3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D5" w:rsidRDefault="00E96FD5" w:rsidP="008E3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D5" w:rsidRDefault="00E96FD5" w:rsidP="008E3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D9" w:rsidRPr="00C134D9" w:rsidRDefault="00C134D9" w:rsidP="00C13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4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обязательного </w:t>
            </w:r>
            <w:r w:rsidRPr="00C134D9">
              <w:rPr>
                <w:rFonts w:ascii="Times New Roman" w:hAnsi="Times New Roman" w:cs="Times New Roman"/>
                <w:sz w:val="24"/>
                <w:szCs w:val="24"/>
              </w:rPr>
              <w:t>профилактического визита в форме профилактической беседы по вопросам соблюдения лицензионных требований и особенностей осуществления федерального государственного лицензионного контроля (надзора) по месту осуществления деятельности подконтрольного субъекта либо путем использования видео-конференц-связи</w:t>
            </w:r>
          </w:p>
          <w:p w:rsidR="00C134D9" w:rsidRPr="002C6855" w:rsidRDefault="00C134D9" w:rsidP="008E3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4D9" w:rsidRPr="00C134D9" w:rsidRDefault="00C134D9" w:rsidP="00E96FD5">
            <w:pPr>
              <w:pStyle w:val="ConsPlusNormal"/>
              <w:jc w:val="center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Профилактические визиты проводятся </w:t>
            </w:r>
            <w:r w:rsidR="008E353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4D9">
              <w:rPr>
                <w:rFonts w:ascii="YS Text" w:hAnsi="YS Text" w:cs="Times New Roman"/>
                <w:color w:val="000000"/>
                <w:sz w:val="23"/>
                <w:szCs w:val="23"/>
              </w:rPr>
              <w:t>на основании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134D9">
              <w:rPr>
                <w:rFonts w:ascii="YS Text" w:hAnsi="YS Text" w:cs="Times New Roman"/>
                <w:color w:val="000000"/>
                <w:sz w:val="23"/>
                <w:szCs w:val="23"/>
              </w:rPr>
              <w:t>ежеквартальных План-</w:t>
            </w:r>
            <w:r w:rsidRPr="00C134D9">
              <w:rPr>
                <w:rFonts w:ascii="YS Text" w:hAnsi="YS Text" w:cs="Times New Roman"/>
                <w:color w:val="000000"/>
                <w:sz w:val="23"/>
                <w:szCs w:val="23"/>
              </w:rPr>
              <w:lastRenderedPageBreak/>
              <w:t>графиков,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134D9">
              <w:rPr>
                <w:rFonts w:ascii="YS Text" w:hAnsi="YS Text" w:cs="Times New Roman"/>
                <w:color w:val="000000"/>
                <w:sz w:val="23"/>
                <w:szCs w:val="23"/>
              </w:rPr>
              <w:t>утверждаемых министром либо заместителем министра не</w:t>
            </w:r>
            <w:r w:rsidR="00E96FD5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134D9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позднее, чем за 30 календарных </w:t>
            </w:r>
            <w:r w:rsidR="00E96FD5">
              <w:rPr>
                <w:rFonts w:ascii="YS Text" w:hAnsi="YS Text" w:cs="Times New Roman"/>
                <w:color w:val="000000"/>
                <w:sz w:val="23"/>
                <w:szCs w:val="23"/>
              </w:rPr>
              <w:t>дней до начала очередного квартала</w:t>
            </w:r>
          </w:p>
          <w:p w:rsidR="00E96FD5" w:rsidRDefault="00E96FD5" w:rsidP="00E96FD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134D9" w:rsidRPr="00C134D9" w:rsidRDefault="00C134D9" w:rsidP="00E96FD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13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Обязательные профилактические визиты проводятся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ежеквартально</w:t>
            </w:r>
            <w:r w:rsidRPr="00C13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</w:t>
            </w:r>
          </w:p>
          <w:p w:rsidR="00C134D9" w:rsidRPr="00C134D9" w:rsidRDefault="00C134D9" w:rsidP="00E96FD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13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соответствии с планом-графиком, утверждаемым</w:t>
            </w:r>
            <w:r w:rsidR="00E96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министром или заместителем министра</w:t>
            </w:r>
            <w:r w:rsidRPr="00C13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 31 декабря</w:t>
            </w:r>
          </w:p>
          <w:p w:rsidR="00C134D9" w:rsidRPr="00C134D9" w:rsidRDefault="00C134D9" w:rsidP="00E96FD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13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2022 года</w:t>
            </w:r>
          </w:p>
          <w:p w:rsidR="00C134D9" w:rsidRPr="002C6855" w:rsidRDefault="00C1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5240" w:rsidRDefault="008E3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торговли и лицензирования</w:t>
            </w:r>
          </w:p>
        </w:tc>
      </w:tr>
      <w:tr w:rsidR="00ED5240" w:rsidTr="00ED5240">
        <w:tc>
          <w:tcPr>
            <w:tcW w:w="709" w:type="dxa"/>
          </w:tcPr>
          <w:p w:rsidR="00ED5240" w:rsidRDefault="008E3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1" w:type="dxa"/>
          </w:tcPr>
          <w:p w:rsidR="00ED5240" w:rsidRPr="002C6855" w:rsidRDefault="008E3531" w:rsidP="00933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Программы </w:t>
            </w: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Новгородской области на 2024</w:t>
            </w: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D5240" w:rsidRPr="002C6855" w:rsidRDefault="008E3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B24AF5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976" w:type="dxa"/>
          </w:tcPr>
          <w:p w:rsidR="00ED5240" w:rsidRDefault="00CC4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торговли и лицензирования</w:t>
            </w:r>
          </w:p>
        </w:tc>
      </w:tr>
      <w:tr w:rsidR="00CC40AB" w:rsidTr="00ED5240">
        <w:tc>
          <w:tcPr>
            <w:tcW w:w="709" w:type="dxa"/>
          </w:tcPr>
          <w:p w:rsidR="00CC40AB" w:rsidRDefault="00CC4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</w:tcPr>
          <w:p w:rsidR="00CC40AB" w:rsidRDefault="00CC40AB" w:rsidP="00933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Программы </w:t>
            </w: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Новгородской области на 2024</w:t>
            </w: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CC40AB" w:rsidRDefault="00FA7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40A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дней со дня</w:t>
            </w:r>
            <w:r w:rsidR="00B24AF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утверждения, но не позднее 25.12.2023</w:t>
            </w:r>
            <w:r w:rsidR="00CC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C40AB" w:rsidRDefault="00CC4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торговли и лицензирования</w:t>
            </w:r>
          </w:p>
        </w:tc>
      </w:tr>
    </w:tbl>
    <w:p w:rsidR="006306EE" w:rsidRPr="00C70592" w:rsidRDefault="00630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A8D" w:rsidRDefault="001C6A8D">
      <w:pPr>
        <w:pStyle w:val="ConsPlusNormal"/>
        <w:ind w:firstLine="540"/>
        <w:jc w:val="both"/>
        <w:sectPr w:rsidR="001C6A8D" w:rsidSect="008E56CC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6306EE" w:rsidRDefault="006306EE">
      <w:pPr>
        <w:pStyle w:val="ConsPlusNormal"/>
        <w:ind w:firstLine="540"/>
        <w:jc w:val="both"/>
      </w:pPr>
    </w:p>
    <w:p w:rsidR="001C6A8D" w:rsidRDefault="0057495F" w:rsidP="0057495F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5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3EF2">
        <w:rPr>
          <w:rFonts w:ascii="Times New Roman" w:hAnsi="Times New Roman" w:cs="Times New Roman"/>
          <w:b/>
          <w:sz w:val="28"/>
          <w:szCs w:val="28"/>
        </w:rPr>
        <w:t>4</w:t>
      </w:r>
      <w:r w:rsidRPr="0057495F">
        <w:rPr>
          <w:rFonts w:ascii="Times New Roman" w:hAnsi="Times New Roman" w:cs="Times New Roman"/>
          <w:b/>
          <w:sz w:val="28"/>
          <w:szCs w:val="28"/>
        </w:rPr>
        <w:t>.</w:t>
      </w:r>
      <w:r w:rsidR="00DD6C51" w:rsidRPr="00DD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C51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профилактики рисков причинения вреда </w:t>
      </w:r>
    </w:p>
    <w:p w:rsidR="00DD6C51" w:rsidRPr="00DD6C51" w:rsidRDefault="00DD6C51" w:rsidP="0057495F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FB" w:rsidRDefault="00DD6C51" w:rsidP="0057495F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профилактических мероприятий способствует максимальному достижению общественно знач</w:t>
      </w:r>
      <w:r w:rsidR="00700EFB">
        <w:rPr>
          <w:rFonts w:ascii="Times New Roman" w:hAnsi="Times New Roman" w:cs="Times New Roman"/>
          <w:sz w:val="28"/>
          <w:szCs w:val="28"/>
        </w:rPr>
        <w:t>имых результатов и снижению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00EFB" w:rsidRDefault="00700EFB" w:rsidP="0057495F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готовится отчет об эффективности и результативности профилактических мероприятий, предусмотренных Программой профилактики (далее Отчет).</w:t>
      </w:r>
    </w:p>
    <w:p w:rsidR="00700EFB" w:rsidRDefault="00700EFB" w:rsidP="00BA710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включает в себя оценку э</w:t>
      </w:r>
      <w:r w:rsidR="00BA710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фективности реализации программы</w:t>
      </w:r>
      <w:r w:rsidR="00BA710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D372E">
        <w:rPr>
          <w:rFonts w:ascii="Times New Roman" w:hAnsi="Times New Roman" w:cs="Times New Roman"/>
          <w:sz w:val="28"/>
          <w:szCs w:val="28"/>
        </w:rPr>
        <w:t>оценку качества проведения профилактических мероприятий.</w:t>
      </w:r>
    </w:p>
    <w:p w:rsidR="000D372E" w:rsidRDefault="000D372E" w:rsidP="004D78B2">
      <w:pPr>
        <w:pStyle w:val="ConsPlusNormal"/>
        <w:spacing w:after="12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рассчитывается ежегодно (по итогам календарного года) в течение всего срока ее реализации по следующим показателям:</w:t>
      </w:r>
    </w:p>
    <w:p w:rsidR="000D372E" w:rsidRDefault="000D372E" w:rsidP="004D78B2">
      <w:pPr>
        <w:pStyle w:val="ConsPlusNormal"/>
        <w:spacing w:after="120" w:line="36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72E">
        <w:rPr>
          <w:rFonts w:ascii="Times New Roman" w:hAnsi="Times New Roman" w:cs="Times New Roman"/>
          <w:b/>
          <w:sz w:val="28"/>
          <w:szCs w:val="28"/>
        </w:rPr>
        <w:t>Отчетные п</w:t>
      </w:r>
      <w:r w:rsidR="00B24AF5">
        <w:rPr>
          <w:rFonts w:ascii="Times New Roman" w:hAnsi="Times New Roman" w:cs="Times New Roman"/>
          <w:b/>
          <w:sz w:val="28"/>
          <w:szCs w:val="28"/>
        </w:rPr>
        <w:t xml:space="preserve">оказатели эффективности и результативности </w:t>
      </w:r>
      <w:r w:rsidRPr="000D372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2234"/>
        <w:gridCol w:w="2195"/>
        <w:gridCol w:w="2536"/>
        <w:gridCol w:w="1803"/>
      </w:tblGrid>
      <w:tr w:rsidR="0073738B" w:rsidTr="004D78B2">
        <w:tc>
          <w:tcPr>
            <w:tcW w:w="576" w:type="dxa"/>
          </w:tcPr>
          <w:p w:rsidR="000D372E" w:rsidRPr="00F100DF" w:rsidRDefault="000D372E" w:rsidP="004D78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4" w:type="dxa"/>
          </w:tcPr>
          <w:p w:rsidR="000D372E" w:rsidRPr="00F100DF" w:rsidRDefault="000D372E" w:rsidP="004D78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5" w:type="dxa"/>
          </w:tcPr>
          <w:p w:rsidR="000D372E" w:rsidRPr="00F100DF" w:rsidRDefault="000D372E" w:rsidP="004D78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DF">
              <w:rPr>
                <w:rFonts w:ascii="Times New Roman" w:hAnsi="Times New Roman" w:cs="Times New Roman"/>
                <w:b/>
                <w:sz w:val="24"/>
                <w:szCs w:val="24"/>
              </w:rPr>
              <w:t>Расчет показателя</w:t>
            </w:r>
          </w:p>
        </w:tc>
        <w:tc>
          <w:tcPr>
            <w:tcW w:w="2536" w:type="dxa"/>
          </w:tcPr>
          <w:p w:rsidR="000D372E" w:rsidRPr="00F100DF" w:rsidRDefault="000D372E" w:rsidP="004D78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DF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значений</w:t>
            </w:r>
          </w:p>
        </w:tc>
        <w:tc>
          <w:tcPr>
            <w:tcW w:w="1803" w:type="dxa"/>
          </w:tcPr>
          <w:p w:rsidR="000D372E" w:rsidRPr="00F100DF" w:rsidRDefault="000D372E" w:rsidP="004D78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D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</w:t>
            </w:r>
            <w:r w:rsidR="00F100DF" w:rsidRPr="00F100DF">
              <w:rPr>
                <w:rFonts w:ascii="Times New Roman" w:hAnsi="Times New Roman" w:cs="Times New Roman"/>
                <w:b/>
                <w:sz w:val="24"/>
                <w:szCs w:val="24"/>
              </w:rPr>
              <w:t>мый результат показателя на 2023</w:t>
            </w:r>
            <w:r w:rsidRPr="00F10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3738B" w:rsidTr="004D78B2">
        <w:tc>
          <w:tcPr>
            <w:tcW w:w="576" w:type="dxa"/>
          </w:tcPr>
          <w:p w:rsidR="000D372E" w:rsidRPr="0073738B" w:rsidRDefault="00F100DF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0D372E" w:rsidRPr="00F100DF" w:rsidRDefault="00F100DF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D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00DF">
              <w:rPr>
                <w:rFonts w:ascii="Times New Roman" w:hAnsi="Times New Roman" w:cs="Times New Roman"/>
                <w:sz w:val="24"/>
                <w:szCs w:val="24"/>
              </w:rPr>
              <w:t xml:space="preserve">ых мероприятий по профилактике правонарушений </w:t>
            </w:r>
          </w:p>
        </w:tc>
        <w:tc>
          <w:tcPr>
            <w:tcW w:w="2195" w:type="dxa"/>
          </w:tcPr>
          <w:p w:rsidR="000D372E" w:rsidRPr="00F100DF" w:rsidRDefault="00F100DF" w:rsidP="004D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00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738B">
              <w:rPr>
                <w:rFonts w:ascii="Times New Roman" w:hAnsi="Times New Roman" w:cs="Times New Roman"/>
                <w:sz w:val="24"/>
                <w:szCs w:val="24"/>
              </w:rPr>
              <w:t>Мплан</w:t>
            </w:r>
            <w:proofErr w:type="spellEnd"/>
            <w:r w:rsidR="00737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737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6" w:type="dxa"/>
          </w:tcPr>
          <w:p w:rsidR="000D372E" w:rsidRDefault="0073738B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профилактических мероприятий, предусмотренных программой;</w:t>
            </w:r>
          </w:p>
          <w:p w:rsidR="0073738B" w:rsidRPr="0073738B" w:rsidRDefault="0073738B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количество фактически реализованных мероприятий, предусмотренных программой</w:t>
            </w:r>
          </w:p>
        </w:tc>
        <w:tc>
          <w:tcPr>
            <w:tcW w:w="1803" w:type="dxa"/>
          </w:tcPr>
          <w:p w:rsidR="000D372E" w:rsidRPr="00F100DF" w:rsidRDefault="0073738B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738B" w:rsidTr="004D78B2">
        <w:tc>
          <w:tcPr>
            <w:tcW w:w="576" w:type="dxa"/>
          </w:tcPr>
          <w:p w:rsidR="0073738B" w:rsidRPr="0073738B" w:rsidRDefault="0073738B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73738B" w:rsidRPr="00F100DF" w:rsidRDefault="0073738B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в отношении которых не применялись меры административного воздействия</w:t>
            </w:r>
          </w:p>
        </w:tc>
        <w:tc>
          <w:tcPr>
            <w:tcW w:w="2195" w:type="dxa"/>
          </w:tcPr>
          <w:p w:rsidR="0073738B" w:rsidRPr="0073738B" w:rsidRDefault="0073738B" w:rsidP="004D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737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00%</w:t>
            </w:r>
          </w:p>
        </w:tc>
        <w:tc>
          <w:tcPr>
            <w:tcW w:w="2536" w:type="dxa"/>
          </w:tcPr>
          <w:p w:rsidR="0073738B" w:rsidRDefault="00C4773F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контролю, при которых не применялись меры административного наказания;</w:t>
            </w:r>
          </w:p>
          <w:p w:rsidR="00C4773F" w:rsidRPr="00C4773F" w:rsidRDefault="00C4773F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проведенных мероприятий по контролю</w:t>
            </w:r>
          </w:p>
        </w:tc>
        <w:tc>
          <w:tcPr>
            <w:tcW w:w="1803" w:type="dxa"/>
          </w:tcPr>
          <w:p w:rsidR="0073738B" w:rsidRDefault="004D78B2" w:rsidP="004D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</w:tr>
    </w:tbl>
    <w:p w:rsidR="00553950" w:rsidRDefault="00553950" w:rsidP="00355F52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53950" w:rsidSect="001C6A8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1C6A8D" w:rsidRDefault="001C6A8D" w:rsidP="00C4773F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1C6A8D" w:rsidSect="002851D2">
      <w:pgSz w:w="16838" w:h="11906" w:orient="landscape"/>
      <w:pgMar w:top="156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51" w:rsidRDefault="00F52751" w:rsidP="006B3AF9">
      <w:pPr>
        <w:spacing w:after="0" w:line="240" w:lineRule="auto"/>
      </w:pPr>
      <w:r>
        <w:separator/>
      </w:r>
    </w:p>
  </w:endnote>
  <w:endnote w:type="continuationSeparator" w:id="0">
    <w:p w:rsidR="00F52751" w:rsidRDefault="00F52751" w:rsidP="006B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51" w:rsidRDefault="00F52751" w:rsidP="006B3AF9">
      <w:pPr>
        <w:spacing w:after="0" w:line="240" w:lineRule="auto"/>
      </w:pPr>
      <w:r>
        <w:separator/>
      </w:r>
    </w:p>
  </w:footnote>
  <w:footnote w:type="continuationSeparator" w:id="0">
    <w:p w:rsidR="00F52751" w:rsidRDefault="00F52751" w:rsidP="006B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F9" w:rsidRPr="006B3AF9" w:rsidRDefault="006B3AF9" w:rsidP="006B3AF9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303B"/>
    <w:multiLevelType w:val="hybridMultilevel"/>
    <w:tmpl w:val="2A3CAD0E"/>
    <w:lvl w:ilvl="0" w:tplc="5FE698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E"/>
    <w:rsid w:val="00037D85"/>
    <w:rsid w:val="0005280F"/>
    <w:rsid w:val="0007724B"/>
    <w:rsid w:val="000818CA"/>
    <w:rsid w:val="000D372E"/>
    <w:rsid w:val="000E6774"/>
    <w:rsid w:val="0014376E"/>
    <w:rsid w:val="001507C7"/>
    <w:rsid w:val="00161678"/>
    <w:rsid w:val="00174A78"/>
    <w:rsid w:val="00176436"/>
    <w:rsid w:val="00181977"/>
    <w:rsid w:val="001A1E01"/>
    <w:rsid w:val="001C3F67"/>
    <w:rsid w:val="001C6A8D"/>
    <w:rsid w:val="001E402A"/>
    <w:rsid w:val="00211A73"/>
    <w:rsid w:val="002313DD"/>
    <w:rsid w:val="002324E6"/>
    <w:rsid w:val="00257181"/>
    <w:rsid w:val="002851D2"/>
    <w:rsid w:val="002931CB"/>
    <w:rsid w:val="00294591"/>
    <w:rsid w:val="002A4873"/>
    <w:rsid w:val="002C0895"/>
    <w:rsid w:val="002C6855"/>
    <w:rsid w:val="002D74F8"/>
    <w:rsid w:val="002D79B2"/>
    <w:rsid w:val="00331795"/>
    <w:rsid w:val="00334B73"/>
    <w:rsid w:val="00355D02"/>
    <w:rsid w:val="00355F52"/>
    <w:rsid w:val="00365897"/>
    <w:rsid w:val="003B52DE"/>
    <w:rsid w:val="003C1C11"/>
    <w:rsid w:val="003E7E83"/>
    <w:rsid w:val="0040410C"/>
    <w:rsid w:val="00411880"/>
    <w:rsid w:val="00420534"/>
    <w:rsid w:val="0044402A"/>
    <w:rsid w:val="00473638"/>
    <w:rsid w:val="00495750"/>
    <w:rsid w:val="004A547A"/>
    <w:rsid w:val="004B1EA9"/>
    <w:rsid w:val="004D1A79"/>
    <w:rsid w:val="004D78B2"/>
    <w:rsid w:val="004F684A"/>
    <w:rsid w:val="00500371"/>
    <w:rsid w:val="005364C6"/>
    <w:rsid w:val="00540A56"/>
    <w:rsid w:val="00542918"/>
    <w:rsid w:val="00553950"/>
    <w:rsid w:val="0057495F"/>
    <w:rsid w:val="005B666F"/>
    <w:rsid w:val="005F6141"/>
    <w:rsid w:val="00616094"/>
    <w:rsid w:val="0062476F"/>
    <w:rsid w:val="006306EE"/>
    <w:rsid w:val="00682B37"/>
    <w:rsid w:val="00687719"/>
    <w:rsid w:val="00696141"/>
    <w:rsid w:val="006B3AF9"/>
    <w:rsid w:val="006B72CB"/>
    <w:rsid w:val="006B7884"/>
    <w:rsid w:val="00700EFB"/>
    <w:rsid w:val="00721505"/>
    <w:rsid w:val="0072670A"/>
    <w:rsid w:val="0073738B"/>
    <w:rsid w:val="00740DBC"/>
    <w:rsid w:val="007618AA"/>
    <w:rsid w:val="007745EA"/>
    <w:rsid w:val="00787F27"/>
    <w:rsid w:val="007A6824"/>
    <w:rsid w:val="007B38D6"/>
    <w:rsid w:val="007D14B8"/>
    <w:rsid w:val="00801C60"/>
    <w:rsid w:val="00842221"/>
    <w:rsid w:val="00843124"/>
    <w:rsid w:val="00844B76"/>
    <w:rsid w:val="00880677"/>
    <w:rsid w:val="008E3531"/>
    <w:rsid w:val="008E56CC"/>
    <w:rsid w:val="008E6BAC"/>
    <w:rsid w:val="00920E0F"/>
    <w:rsid w:val="00922794"/>
    <w:rsid w:val="00933138"/>
    <w:rsid w:val="009358F1"/>
    <w:rsid w:val="009545F4"/>
    <w:rsid w:val="00967F68"/>
    <w:rsid w:val="00983BC7"/>
    <w:rsid w:val="009A4349"/>
    <w:rsid w:val="009E2D5A"/>
    <w:rsid w:val="009F7102"/>
    <w:rsid w:val="00A1093F"/>
    <w:rsid w:val="00A22417"/>
    <w:rsid w:val="00A53C42"/>
    <w:rsid w:val="00A8086E"/>
    <w:rsid w:val="00AA5319"/>
    <w:rsid w:val="00AC17A6"/>
    <w:rsid w:val="00AC211E"/>
    <w:rsid w:val="00AE5C0F"/>
    <w:rsid w:val="00B03EF2"/>
    <w:rsid w:val="00B14EA5"/>
    <w:rsid w:val="00B162C4"/>
    <w:rsid w:val="00B24AF5"/>
    <w:rsid w:val="00B71C8B"/>
    <w:rsid w:val="00BA2B82"/>
    <w:rsid w:val="00BA710B"/>
    <w:rsid w:val="00BC7B7A"/>
    <w:rsid w:val="00C134D9"/>
    <w:rsid w:val="00C4773F"/>
    <w:rsid w:val="00C70592"/>
    <w:rsid w:val="00CB00E3"/>
    <w:rsid w:val="00CB663C"/>
    <w:rsid w:val="00CC40AB"/>
    <w:rsid w:val="00CD4295"/>
    <w:rsid w:val="00CE6E4C"/>
    <w:rsid w:val="00D073C1"/>
    <w:rsid w:val="00D13C54"/>
    <w:rsid w:val="00D27072"/>
    <w:rsid w:val="00D428F5"/>
    <w:rsid w:val="00D47EBC"/>
    <w:rsid w:val="00D50AF4"/>
    <w:rsid w:val="00D51174"/>
    <w:rsid w:val="00D8368A"/>
    <w:rsid w:val="00DD10B5"/>
    <w:rsid w:val="00DD6C51"/>
    <w:rsid w:val="00DF3936"/>
    <w:rsid w:val="00E339D5"/>
    <w:rsid w:val="00E46789"/>
    <w:rsid w:val="00E5125C"/>
    <w:rsid w:val="00E76505"/>
    <w:rsid w:val="00E8435E"/>
    <w:rsid w:val="00E94491"/>
    <w:rsid w:val="00E96FD5"/>
    <w:rsid w:val="00ED5240"/>
    <w:rsid w:val="00EE7D99"/>
    <w:rsid w:val="00EF6D5F"/>
    <w:rsid w:val="00F036F5"/>
    <w:rsid w:val="00F100DF"/>
    <w:rsid w:val="00F52751"/>
    <w:rsid w:val="00F934F4"/>
    <w:rsid w:val="00FA0415"/>
    <w:rsid w:val="00FA1AC6"/>
    <w:rsid w:val="00FA281E"/>
    <w:rsid w:val="00FA7B91"/>
    <w:rsid w:val="00FC5AB7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F11"/>
  <w15:docId w15:val="{A348EBE5-605C-4866-BDF3-AA982005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B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950"/>
  </w:style>
  <w:style w:type="table" w:customStyle="1" w:styleId="1">
    <w:name w:val="Сетка таблицы1"/>
    <w:basedOn w:val="a1"/>
    <w:next w:val="a5"/>
    <w:uiPriority w:val="59"/>
    <w:rsid w:val="0055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B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04A1-7F29-4987-9B9C-C14FDC1E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Анастасия Сергеевна</dc:creator>
  <cp:lastModifiedBy>Ершова Татьяна Николаевна</cp:lastModifiedBy>
  <cp:revision>3</cp:revision>
  <cp:lastPrinted>2022-10-12T08:45:00Z</cp:lastPrinted>
  <dcterms:created xsi:type="dcterms:W3CDTF">2022-10-12T09:54:00Z</dcterms:created>
  <dcterms:modified xsi:type="dcterms:W3CDTF">2022-10-12T11:57:00Z</dcterms:modified>
</cp:coreProperties>
</file>