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BD0" w:rsidRDefault="009425D4">
      <w:pPr>
        <w:shd w:val="clear" w:color="auto" w:fill="FFFFFF"/>
        <w:spacing w:line="274" w:lineRule="exact"/>
        <w:ind w:left="715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ФОРМА</w:t>
      </w:r>
    </w:p>
    <w:p w:rsidR="004F0BD0" w:rsidRDefault="009425D4">
      <w:pPr>
        <w:shd w:val="clear" w:color="auto" w:fill="FFFFFF"/>
        <w:spacing w:line="274" w:lineRule="exact"/>
        <w:ind w:left="715"/>
        <w:jc w:val="center"/>
      </w:pPr>
      <w:r>
        <w:rPr>
          <w:rFonts w:eastAsia="Times New Roman"/>
          <w:b/>
          <w:bCs/>
          <w:sz w:val="24"/>
          <w:szCs w:val="24"/>
        </w:rPr>
        <w:t>ПУБЛИЧНОЙ ОТЧЕТНОСТИ ОРГАНОВ ИСПОЛНИТЕЛЬНОЙ ВЛАСТИ</w:t>
      </w:r>
    </w:p>
    <w:p w:rsidR="004F0BD0" w:rsidRDefault="009425D4">
      <w:pPr>
        <w:shd w:val="clear" w:color="auto" w:fill="FFFFFF"/>
        <w:spacing w:line="274" w:lineRule="exact"/>
        <w:ind w:left="715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НОВГОРОДСКОЙ ОБЛАСТИ ПО РЕАЛИЗАЦИИ МЕРОПРИЯТИЙ, НАПРАВЛЕННЫХ</w:t>
      </w:r>
    </w:p>
    <w:p w:rsidR="004F0BD0" w:rsidRDefault="009425D4">
      <w:pPr>
        <w:shd w:val="clear" w:color="auto" w:fill="FFFFFF"/>
        <w:spacing w:line="274" w:lineRule="exact"/>
        <w:ind w:left="710"/>
        <w:jc w:val="center"/>
      </w:pPr>
      <w:r>
        <w:rPr>
          <w:rFonts w:eastAsia="Times New Roman"/>
          <w:b/>
          <w:bCs/>
          <w:sz w:val="24"/>
          <w:szCs w:val="24"/>
        </w:rPr>
        <w:t>НА ДОСТИЖЕНИЕ ПОКАЗАТЕЛЕЙ, СОДЕРЖАЩИХСЯ В УКАЗАХ ПРЕЗИДЕНТА</w:t>
      </w:r>
    </w:p>
    <w:p w:rsidR="004F0BD0" w:rsidRDefault="009425D4">
      <w:pPr>
        <w:shd w:val="clear" w:color="auto" w:fill="FFFFFF"/>
        <w:spacing w:line="274" w:lineRule="exact"/>
        <w:ind w:left="715"/>
        <w:jc w:val="center"/>
      </w:pPr>
      <w:r>
        <w:rPr>
          <w:rFonts w:eastAsia="Times New Roman"/>
          <w:b/>
          <w:bCs/>
          <w:sz w:val="24"/>
          <w:szCs w:val="24"/>
        </w:rPr>
        <w:t xml:space="preserve">РОССИЙСКОЙ ФЕДЕРАЦИИ ОТ 7 МАЯ 2012 ГОДА </w:t>
      </w:r>
      <w:r>
        <w:rPr>
          <w:rFonts w:eastAsia="Times New Roman"/>
          <w:b/>
          <w:bCs/>
          <w:sz w:val="24"/>
          <w:szCs w:val="24"/>
          <w:lang w:val="en-US"/>
        </w:rPr>
        <w:t>N</w:t>
      </w:r>
      <w:r w:rsidRPr="00766105">
        <w:rPr>
          <w:rFonts w:eastAsia="Times New Roman"/>
          <w:b/>
          <w:bCs/>
          <w:sz w:val="24"/>
          <w:szCs w:val="24"/>
        </w:rPr>
        <w:t xml:space="preserve"> 596</w:t>
      </w:r>
    </w:p>
    <w:p w:rsidR="004F0BD0" w:rsidRDefault="004F0BD0">
      <w:pPr>
        <w:shd w:val="clear" w:color="auto" w:fill="FFFFFF"/>
        <w:ind w:left="715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1987"/>
        <w:gridCol w:w="3082"/>
        <w:gridCol w:w="1454"/>
        <w:gridCol w:w="797"/>
        <w:gridCol w:w="864"/>
        <w:gridCol w:w="1171"/>
        <w:gridCol w:w="1147"/>
        <w:gridCol w:w="1282"/>
        <w:gridCol w:w="1402"/>
        <w:gridCol w:w="1814"/>
      </w:tblGrid>
      <w:tr w:rsidR="004F0BD0">
        <w:trPr>
          <w:trHeight w:hRule="exact" w:val="475"/>
        </w:trPr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BD0" w:rsidRDefault="009425D4">
            <w:pPr>
              <w:shd w:val="clear" w:color="auto" w:fill="FFFFFF"/>
              <w:spacing w:line="226" w:lineRule="exact"/>
              <w:ind w:left="38" w:right="34" w:firstLine="62"/>
            </w:pPr>
            <w:r>
              <w:rPr>
                <w:lang w:val="en-US"/>
              </w:rPr>
              <w:t xml:space="preserve">N </w:t>
            </w:r>
            <w:r>
              <w:rPr>
                <w:rFonts w:eastAsia="Times New Roman"/>
                <w:spacing w:val="-1"/>
              </w:rPr>
              <w:t>п/п</w:t>
            </w:r>
          </w:p>
        </w:tc>
        <w:tc>
          <w:tcPr>
            <w:tcW w:w="19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BD0" w:rsidRDefault="009425D4">
            <w:pPr>
              <w:shd w:val="clear" w:color="auto" w:fill="FFFFFF"/>
              <w:spacing w:line="226" w:lineRule="exact"/>
              <w:ind w:left="5" w:right="10"/>
            </w:pPr>
            <w:r>
              <w:rPr>
                <w:rFonts w:eastAsia="Times New Roman"/>
                <w:spacing w:val="-1"/>
              </w:rPr>
              <w:t>Реквизиты докумен</w:t>
            </w:r>
            <w:r>
              <w:rPr>
                <w:rFonts w:eastAsia="Times New Roman"/>
                <w:spacing w:val="-1"/>
              </w:rPr>
              <w:softHyphen/>
              <w:t xml:space="preserve">та (НПА, поручения </w:t>
            </w:r>
            <w:r>
              <w:rPr>
                <w:rFonts w:eastAsia="Times New Roman"/>
              </w:rPr>
              <w:t>и т.д.)</w:t>
            </w:r>
          </w:p>
        </w:tc>
        <w:tc>
          <w:tcPr>
            <w:tcW w:w="30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BD0" w:rsidRDefault="009425D4">
            <w:pPr>
              <w:shd w:val="clear" w:color="auto" w:fill="FFFFFF"/>
              <w:ind w:left="240"/>
            </w:pPr>
            <w:r>
              <w:rPr>
                <w:rFonts w:eastAsia="Times New Roman"/>
                <w:spacing w:val="-1"/>
              </w:rPr>
              <w:t>Наименование мероприятия</w:t>
            </w:r>
          </w:p>
        </w:tc>
        <w:tc>
          <w:tcPr>
            <w:tcW w:w="14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BD0" w:rsidRDefault="009425D4">
            <w:pPr>
              <w:shd w:val="clear" w:color="auto" w:fill="FFFFFF"/>
              <w:spacing w:line="226" w:lineRule="exact"/>
              <w:ind w:left="58" w:right="24"/>
            </w:pPr>
            <w:r>
              <w:rPr>
                <w:rFonts w:eastAsia="Times New Roman"/>
                <w:spacing w:val="-1"/>
              </w:rPr>
              <w:t>Результат ис</w:t>
            </w:r>
            <w:r>
              <w:rPr>
                <w:rFonts w:eastAsia="Times New Roman"/>
                <w:spacing w:val="-1"/>
              </w:rPr>
              <w:softHyphen/>
              <w:t>полнения ме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роприятия</w:t>
            </w:r>
          </w:p>
        </w:tc>
        <w:tc>
          <w:tcPr>
            <w:tcW w:w="7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BD0" w:rsidRDefault="009425D4">
            <w:pPr>
              <w:shd w:val="clear" w:color="auto" w:fill="FFFFFF"/>
              <w:spacing w:line="226" w:lineRule="exact"/>
              <w:ind w:firstLine="144"/>
            </w:pPr>
            <w:r>
              <w:rPr>
                <w:rFonts w:eastAsia="Times New Roman"/>
              </w:rPr>
              <w:t xml:space="preserve">Дата </w:t>
            </w:r>
            <w:r>
              <w:rPr>
                <w:rFonts w:eastAsia="Times New Roman"/>
                <w:spacing w:val="-1"/>
              </w:rPr>
              <w:t>испол</w:t>
            </w:r>
            <w:r>
              <w:rPr>
                <w:rFonts w:eastAsia="Times New Roman"/>
                <w:spacing w:val="-1"/>
              </w:rPr>
              <w:softHyphen/>
              <w:t xml:space="preserve">нения </w:t>
            </w:r>
            <w:r>
              <w:rPr>
                <w:rFonts w:eastAsia="Times New Roman"/>
              </w:rPr>
              <w:t>меро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 xml:space="preserve">приятия </w:t>
            </w:r>
            <w:r>
              <w:rPr>
                <w:rFonts w:eastAsia="Times New Roman"/>
              </w:rPr>
              <w:t>(план)</w:t>
            </w:r>
          </w:p>
        </w:tc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BD0" w:rsidRDefault="009425D4">
            <w:pPr>
              <w:shd w:val="clear" w:color="auto" w:fill="FFFFFF"/>
              <w:spacing w:line="226" w:lineRule="exact"/>
              <w:ind w:left="24"/>
            </w:pPr>
            <w:r>
              <w:rPr>
                <w:rFonts w:eastAsia="Times New Roman"/>
                <w:spacing w:val="-1"/>
              </w:rPr>
              <w:t xml:space="preserve">Дата </w:t>
            </w:r>
            <w:r>
              <w:rPr>
                <w:rFonts w:eastAsia="Times New Roman"/>
              </w:rPr>
              <w:t>испол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 xml:space="preserve">нения </w:t>
            </w:r>
            <w:r>
              <w:rPr>
                <w:rFonts w:eastAsia="Times New Roman"/>
              </w:rPr>
              <w:t>меро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1"/>
              </w:rPr>
              <w:t>приятия (факт)</w:t>
            </w:r>
          </w:p>
        </w:tc>
        <w:tc>
          <w:tcPr>
            <w:tcW w:w="50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BD0" w:rsidRDefault="009425D4">
            <w:pPr>
              <w:shd w:val="clear" w:color="auto" w:fill="FFFFFF"/>
              <w:spacing w:line="226" w:lineRule="exact"/>
              <w:ind w:left="96" w:right="58"/>
            </w:pPr>
            <w:r>
              <w:rPr>
                <w:rFonts w:eastAsia="Times New Roman"/>
                <w:spacing w:val="-1"/>
              </w:rPr>
              <w:t>Финансирование, предусмотренное бюджетом Новго</w:t>
            </w:r>
            <w:r>
              <w:rPr>
                <w:rFonts w:eastAsia="Times New Roman"/>
                <w:spacing w:val="-1"/>
              </w:rPr>
              <w:softHyphen/>
            </w:r>
            <w:r>
              <w:rPr>
                <w:rFonts w:eastAsia="Times New Roman"/>
              </w:rPr>
              <w:t>родской области, млн. руб.</w:t>
            </w:r>
          </w:p>
        </w:tc>
        <w:tc>
          <w:tcPr>
            <w:tcW w:w="18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BD0" w:rsidRDefault="009425D4">
            <w:pPr>
              <w:shd w:val="clear" w:color="auto" w:fill="FFFFFF"/>
              <w:ind w:left="245"/>
            </w:pPr>
            <w:r>
              <w:rPr>
                <w:rFonts w:eastAsia="Times New Roman"/>
              </w:rPr>
              <w:t>Примечание</w:t>
            </w:r>
          </w:p>
        </w:tc>
      </w:tr>
      <w:tr w:rsidR="004F0BD0">
        <w:trPr>
          <w:trHeight w:hRule="exact" w:val="1162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BD0" w:rsidRDefault="004F0BD0"/>
          <w:p w:rsidR="004F0BD0" w:rsidRDefault="004F0BD0"/>
        </w:tc>
        <w:tc>
          <w:tcPr>
            <w:tcW w:w="19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BD0" w:rsidRDefault="004F0BD0"/>
          <w:p w:rsidR="004F0BD0" w:rsidRDefault="004F0BD0"/>
        </w:tc>
        <w:tc>
          <w:tcPr>
            <w:tcW w:w="30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BD0" w:rsidRDefault="004F0BD0"/>
          <w:p w:rsidR="004F0BD0" w:rsidRDefault="004F0BD0"/>
        </w:tc>
        <w:tc>
          <w:tcPr>
            <w:tcW w:w="14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BD0" w:rsidRDefault="004F0BD0"/>
          <w:p w:rsidR="004F0BD0" w:rsidRDefault="004F0BD0"/>
        </w:tc>
        <w:tc>
          <w:tcPr>
            <w:tcW w:w="7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BD0" w:rsidRDefault="004F0BD0"/>
          <w:p w:rsidR="004F0BD0" w:rsidRDefault="004F0BD0"/>
        </w:tc>
        <w:tc>
          <w:tcPr>
            <w:tcW w:w="8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BD0" w:rsidRDefault="004F0BD0"/>
          <w:p w:rsidR="004F0BD0" w:rsidRDefault="004F0BD0"/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BD0" w:rsidRDefault="009425D4">
            <w:pPr>
              <w:shd w:val="clear" w:color="auto" w:fill="FFFFFF"/>
              <w:spacing w:line="230" w:lineRule="exact"/>
              <w:ind w:left="48" w:right="5"/>
            </w:pPr>
            <w:r>
              <w:rPr>
                <w:rFonts w:eastAsia="Times New Roman"/>
                <w:spacing w:val="-7"/>
              </w:rPr>
              <w:t xml:space="preserve">Отчетная </w:t>
            </w:r>
            <w:r>
              <w:rPr>
                <w:rFonts w:eastAsia="Times New Roman"/>
                <w:spacing w:val="-9"/>
              </w:rPr>
              <w:t>дата (пери</w:t>
            </w:r>
            <w:r>
              <w:rPr>
                <w:rFonts w:eastAsia="Times New Roman"/>
                <w:spacing w:val="-9"/>
              </w:rPr>
              <w:softHyphen/>
              <w:t>од) значе</w:t>
            </w:r>
            <w:r>
              <w:rPr>
                <w:rFonts w:eastAsia="Times New Roman"/>
                <w:spacing w:val="-9"/>
              </w:rPr>
              <w:softHyphen/>
            </w:r>
            <w:r>
              <w:rPr>
                <w:rFonts w:eastAsia="Times New Roman"/>
                <w:spacing w:val="-10"/>
              </w:rPr>
              <w:t>ния показа</w:t>
            </w:r>
            <w:r>
              <w:rPr>
                <w:rFonts w:eastAsia="Times New Roman"/>
                <w:spacing w:val="-10"/>
              </w:rPr>
              <w:softHyphen/>
            </w:r>
            <w:r>
              <w:rPr>
                <w:rFonts w:eastAsia="Times New Roman"/>
              </w:rPr>
              <w:t>теля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BD0" w:rsidRDefault="009425D4">
            <w:pPr>
              <w:shd w:val="clear" w:color="auto" w:fill="FFFFFF"/>
              <w:ind w:left="48"/>
            </w:pPr>
            <w:r>
              <w:rPr>
                <w:rFonts w:eastAsia="Times New Roman"/>
                <w:spacing w:val="-2"/>
              </w:rPr>
              <w:t>Плановое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BD0" w:rsidRDefault="009425D4">
            <w:pPr>
              <w:shd w:val="clear" w:color="auto" w:fill="FFFFFF"/>
              <w:ind w:left="5"/>
            </w:pPr>
            <w:r>
              <w:rPr>
                <w:rFonts w:eastAsia="Times New Roman"/>
                <w:spacing w:val="-1"/>
              </w:rPr>
              <w:t>Фактическое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BD0" w:rsidRDefault="009425D4">
            <w:pPr>
              <w:shd w:val="clear" w:color="auto" w:fill="FFFFFF"/>
              <w:ind w:left="96"/>
            </w:pPr>
            <w:r>
              <w:rPr>
                <w:rFonts w:eastAsia="Times New Roman"/>
                <w:spacing w:val="-2"/>
              </w:rPr>
              <w:t>Отклонение</w:t>
            </w:r>
          </w:p>
        </w:tc>
        <w:tc>
          <w:tcPr>
            <w:tcW w:w="18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BD0" w:rsidRDefault="004F0BD0">
            <w:pPr>
              <w:shd w:val="clear" w:color="auto" w:fill="FFFFFF"/>
              <w:ind w:left="96"/>
            </w:pPr>
          </w:p>
          <w:p w:rsidR="004F0BD0" w:rsidRDefault="004F0BD0">
            <w:pPr>
              <w:shd w:val="clear" w:color="auto" w:fill="FFFFFF"/>
              <w:ind w:left="96"/>
            </w:pPr>
          </w:p>
        </w:tc>
      </w:tr>
      <w:tr w:rsidR="004F0BD0">
        <w:trPr>
          <w:trHeight w:hRule="exact" w:val="283"/>
        </w:trPr>
        <w:tc>
          <w:tcPr>
            <w:tcW w:w="15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BD0" w:rsidRDefault="006F38AA">
            <w:pPr>
              <w:shd w:val="clear" w:color="auto" w:fill="FFFFFF"/>
              <w:ind w:left="4277"/>
            </w:pPr>
            <w:hyperlink r:id="rId5" w:history="1">
              <w:r w:rsidR="009425D4" w:rsidRPr="0063314C">
                <w:rPr>
                  <w:rFonts w:eastAsia="Times New Roman"/>
                  <w:sz w:val="24"/>
                  <w:szCs w:val="24"/>
                </w:rPr>
                <w:t xml:space="preserve">Указ </w:t>
              </w:r>
            </w:hyperlink>
            <w:r w:rsidR="009425D4">
              <w:rPr>
                <w:rFonts w:eastAsia="Times New Roman"/>
                <w:sz w:val="24"/>
                <w:szCs w:val="24"/>
              </w:rPr>
              <w:t xml:space="preserve">Президента Российской Федерации от 7 мая 2012 года </w:t>
            </w:r>
            <w:r w:rsidR="009425D4">
              <w:rPr>
                <w:rFonts w:eastAsia="Times New Roman"/>
                <w:sz w:val="24"/>
                <w:szCs w:val="24"/>
                <w:lang w:val="en-US"/>
              </w:rPr>
              <w:t>N</w:t>
            </w:r>
            <w:r w:rsidR="009425D4" w:rsidRPr="00766105">
              <w:rPr>
                <w:rFonts w:eastAsia="Times New Roman"/>
                <w:sz w:val="24"/>
                <w:szCs w:val="24"/>
              </w:rPr>
              <w:t xml:space="preserve"> 596</w:t>
            </w:r>
          </w:p>
        </w:tc>
      </w:tr>
      <w:tr w:rsidR="004F0BD0">
        <w:trPr>
          <w:trHeight w:hRule="exact" w:val="288"/>
        </w:trPr>
        <w:tc>
          <w:tcPr>
            <w:tcW w:w="15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BD0" w:rsidRDefault="009425D4">
            <w:pPr>
              <w:shd w:val="clear" w:color="auto" w:fill="FFFFFF"/>
              <w:ind w:left="1824"/>
            </w:pPr>
            <w:r>
              <w:rPr>
                <w:rFonts w:eastAsia="Times New Roman"/>
                <w:spacing w:val="-1"/>
                <w:sz w:val="24"/>
                <w:szCs w:val="24"/>
              </w:rPr>
              <w:t>Наименование показателя 1 "Прирост высокопроизводительных рабочих мест, в процентах к предыдущему году"</w:t>
            </w:r>
          </w:p>
        </w:tc>
      </w:tr>
      <w:tr w:rsidR="004F0BD0">
        <w:trPr>
          <w:trHeight w:hRule="exact" w:val="414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BD0" w:rsidRDefault="009425D4">
            <w:pPr>
              <w:shd w:val="clear" w:color="auto" w:fill="FFFFFF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BD0" w:rsidRDefault="009425D4">
            <w:pPr>
              <w:shd w:val="clear" w:color="auto" w:fill="FFFFFF"/>
              <w:spacing w:line="274" w:lineRule="exact"/>
              <w:ind w:right="10"/>
            </w:pPr>
            <w:r>
              <w:rPr>
                <w:rFonts w:eastAsia="Times New Roman"/>
                <w:sz w:val="24"/>
                <w:szCs w:val="24"/>
              </w:rPr>
              <w:t xml:space="preserve">Постановление Правительства Новгородской области от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17.10.2013 № 267 </w:t>
            </w:r>
            <w:r>
              <w:rPr>
                <w:rFonts w:eastAsia="Times New Roman"/>
                <w:sz w:val="24"/>
                <w:szCs w:val="24"/>
              </w:rPr>
              <w:t>«О государ</w:t>
            </w:r>
            <w:r>
              <w:rPr>
                <w:rFonts w:eastAsia="Times New Roman"/>
                <w:sz w:val="24"/>
                <w:szCs w:val="24"/>
              </w:rPr>
              <w:softHyphen/>
              <w:t>ственной про</w:t>
            </w:r>
            <w:r>
              <w:rPr>
                <w:rFonts w:eastAsia="Times New Roman"/>
                <w:sz w:val="24"/>
                <w:szCs w:val="24"/>
              </w:rPr>
              <w:softHyphen/>
              <w:t>грамме Новго</w:t>
            </w:r>
            <w:r>
              <w:rPr>
                <w:rFonts w:eastAsia="Times New Roman"/>
                <w:sz w:val="24"/>
                <w:szCs w:val="24"/>
              </w:rPr>
              <w:softHyphen/>
              <w:t>родской области "Обеспечение экономического развития новго</w:t>
            </w:r>
            <w:r>
              <w:rPr>
                <w:rFonts w:eastAsia="Times New Roman"/>
                <w:sz w:val="24"/>
                <w:szCs w:val="24"/>
              </w:rPr>
              <w:softHyphen/>
              <w:t>родской области на 2014 - 2016 годы"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BD0" w:rsidRDefault="009425D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eastAsia="Times New Roman"/>
                <w:sz w:val="24"/>
                <w:szCs w:val="24"/>
              </w:rPr>
              <w:t>Новгородской области "Обеспечение экономиче</w:t>
            </w:r>
            <w:r>
              <w:rPr>
                <w:rFonts w:eastAsia="Times New Roman"/>
                <w:sz w:val="24"/>
                <w:szCs w:val="24"/>
              </w:rPr>
              <w:softHyphen/>
              <w:t>ского развития Новгород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ской области на 2014 - 2016 </w:t>
            </w:r>
            <w:r>
              <w:rPr>
                <w:rFonts w:eastAsia="Times New Roman"/>
                <w:sz w:val="24"/>
                <w:szCs w:val="24"/>
              </w:rPr>
              <w:t>годы"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BD0" w:rsidRDefault="009425D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 xml:space="preserve">Прирост </w:t>
            </w:r>
            <w:r w:rsidR="009020B3">
              <w:rPr>
                <w:rFonts w:eastAsia="Times New Roman"/>
                <w:sz w:val="24"/>
                <w:szCs w:val="24"/>
              </w:rPr>
              <w:t>высокопроизводитель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ных рабочих мест 25 млн. </w:t>
            </w:r>
            <w:r>
              <w:rPr>
                <w:rFonts w:eastAsia="Times New Roman"/>
                <w:sz w:val="24"/>
                <w:szCs w:val="24"/>
              </w:rPr>
              <w:t>ед.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BD0" w:rsidRDefault="009425D4">
            <w:pPr>
              <w:shd w:val="clear" w:color="auto" w:fill="FFFFFF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BD0" w:rsidRDefault="009425D4" w:rsidP="00F345FE">
            <w:pPr>
              <w:shd w:val="clear" w:color="auto" w:fill="FFFFFF"/>
              <w:spacing w:line="274" w:lineRule="exact"/>
              <w:ind w:right="10"/>
            </w:pPr>
            <w:r>
              <w:rPr>
                <w:rFonts w:eastAsia="Times New Roman"/>
                <w:sz w:val="24"/>
                <w:szCs w:val="24"/>
              </w:rPr>
              <w:t>201</w:t>
            </w:r>
            <w:r w:rsidR="00F345F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BD0" w:rsidRDefault="009425D4" w:rsidP="006F38AA">
            <w:pPr>
              <w:shd w:val="clear" w:color="auto" w:fill="FFFFFF"/>
              <w:spacing w:line="274" w:lineRule="exact"/>
              <w:ind w:right="-37"/>
            </w:pPr>
            <w:r>
              <w:rPr>
                <w:sz w:val="24"/>
                <w:szCs w:val="24"/>
              </w:rPr>
              <w:t>01.</w:t>
            </w:r>
            <w:r w:rsidR="00CD53B1">
              <w:rPr>
                <w:sz w:val="24"/>
                <w:szCs w:val="24"/>
              </w:rPr>
              <w:t>0</w:t>
            </w:r>
            <w:r w:rsidR="006F38AA">
              <w:rPr>
                <w:sz w:val="24"/>
                <w:szCs w:val="24"/>
              </w:rPr>
              <w:t>7</w:t>
            </w:r>
            <w:r w:rsidR="006331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201</w:t>
            </w:r>
            <w:r w:rsidR="00CD53B1">
              <w:rPr>
                <w:sz w:val="24"/>
                <w:szCs w:val="24"/>
              </w:rPr>
              <w:t>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BD0" w:rsidRDefault="009425D4">
            <w:pPr>
              <w:shd w:val="clear" w:color="auto" w:fill="FFFFFF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BD0" w:rsidRDefault="009425D4">
            <w:pPr>
              <w:shd w:val="clear" w:color="auto" w:fill="FFFFFF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BD0" w:rsidRDefault="009425D4">
            <w:pPr>
              <w:shd w:val="clear" w:color="auto" w:fill="FFFFFF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BD0" w:rsidRDefault="004F0BD0">
            <w:pPr>
              <w:shd w:val="clear" w:color="auto" w:fill="FFFFFF"/>
            </w:pPr>
          </w:p>
        </w:tc>
      </w:tr>
      <w:tr w:rsidR="004F0BD0">
        <w:trPr>
          <w:trHeight w:hRule="exact" w:val="288"/>
        </w:trPr>
        <w:tc>
          <w:tcPr>
            <w:tcW w:w="15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BD0" w:rsidRDefault="009425D4">
            <w:pPr>
              <w:shd w:val="clear" w:color="auto" w:fill="FFFFFF"/>
              <w:ind w:left="1546"/>
            </w:pPr>
            <w:r>
              <w:rPr>
                <w:rFonts w:eastAsia="Times New Roman"/>
                <w:spacing w:val="-1"/>
                <w:sz w:val="24"/>
                <w:szCs w:val="24"/>
              </w:rPr>
              <w:t>Наименование показателя 2 "Отношение объема инвестиций в основной капитал к валовому региональному продукту"</w:t>
            </w:r>
          </w:p>
        </w:tc>
      </w:tr>
      <w:tr w:rsidR="004F0BD0">
        <w:trPr>
          <w:trHeight w:hRule="exact" w:val="250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BD0" w:rsidRDefault="009425D4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BD0" w:rsidRDefault="009425D4">
            <w:pPr>
              <w:shd w:val="clear" w:color="auto" w:fill="FFFFFF"/>
              <w:spacing w:line="274" w:lineRule="exact"/>
              <w:ind w:right="29"/>
            </w:pPr>
            <w:r>
              <w:rPr>
                <w:rFonts w:eastAsia="Times New Roman"/>
                <w:sz w:val="24"/>
                <w:szCs w:val="24"/>
              </w:rPr>
              <w:t xml:space="preserve">Постановление Правительства Новгородской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области от 28 ок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тября 2013 г. № 327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BD0" w:rsidRDefault="009425D4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Подпрограмма "Повышение </w:t>
            </w:r>
            <w:r>
              <w:rPr>
                <w:rFonts w:eastAsia="Times New Roman"/>
                <w:sz w:val="24"/>
                <w:szCs w:val="24"/>
              </w:rPr>
              <w:t>инвестиционной привлека</w:t>
            </w:r>
            <w:r>
              <w:rPr>
                <w:rFonts w:eastAsia="Times New Roman"/>
                <w:sz w:val="24"/>
                <w:szCs w:val="24"/>
              </w:rPr>
              <w:softHyphen/>
              <w:t>тельности Новгородской области" государственной программы Новгородской области " Развитие иннова</w:t>
            </w:r>
            <w:r>
              <w:rPr>
                <w:rFonts w:eastAsia="Times New Roman"/>
                <w:sz w:val="24"/>
                <w:szCs w:val="24"/>
              </w:rPr>
              <w:softHyphen/>
              <w:t>ционных и информацион</w:t>
            </w:r>
            <w:r>
              <w:rPr>
                <w:rFonts w:eastAsia="Times New Roman"/>
                <w:sz w:val="24"/>
                <w:szCs w:val="24"/>
              </w:rPr>
              <w:softHyphen/>
              <w:t>ных технологий Новгород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ской области на 2014 </w:t>
            </w:r>
            <w:r w:rsidR="00766105">
              <w:rPr>
                <w:rFonts w:eastAsia="Times New Roman"/>
                <w:spacing w:val="-2"/>
                <w:sz w:val="24"/>
                <w:szCs w:val="24"/>
              </w:rPr>
              <w:t>–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2020</w:t>
            </w:r>
            <w:r w:rsidR="00766105">
              <w:t xml:space="preserve"> годы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BD0" w:rsidRDefault="009425D4">
            <w:pPr>
              <w:shd w:val="clear" w:color="auto" w:fill="FFFFFF"/>
              <w:spacing w:line="274" w:lineRule="exact"/>
              <w:ind w:right="96"/>
            </w:pPr>
            <w:r>
              <w:rPr>
                <w:rFonts w:eastAsia="Times New Roman"/>
                <w:spacing w:val="-2"/>
                <w:sz w:val="24"/>
                <w:szCs w:val="24"/>
              </w:rPr>
              <w:t>Исполняет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ся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BD0" w:rsidRDefault="009425D4">
            <w:pPr>
              <w:shd w:val="clear" w:color="auto" w:fill="FFFFFF"/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BD0" w:rsidRDefault="009425D4" w:rsidP="00F345FE">
            <w:pPr>
              <w:shd w:val="clear" w:color="auto" w:fill="FFFFFF"/>
            </w:pPr>
            <w:r>
              <w:rPr>
                <w:sz w:val="24"/>
                <w:szCs w:val="24"/>
              </w:rPr>
              <w:t>201</w:t>
            </w:r>
            <w:r w:rsidR="00F345FE">
              <w:rPr>
                <w:sz w:val="24"/>
                <w:szCs w:val="24"/>
              </w:rPr>
              <w:t>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BD0" w:rsidRDefault="009425D4" w:rsidP="00F345FE">
            <w:pPr>
              <w:shd w:val="clear" w:color="auto" w:fill="FFFFFF"/>
            </w:pPr>
            <w:r>
              <w:rPr>
                <w:sz w:val="24"/>
                <w:szCs w:val="24"/>
              </w:rPr>
              <w:t>201</w:t>
            </w:r>
            <w:r w:rsidR="00F345FE">
              <w:rPr>
                <w:sz w:val="24"/>
                <w:szCs w:val="24"/>
              </w:rPr>
              <w:t>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BD0" w:rsidRDefault="009425D4">
            <w:pPr>
              <w:shd w:val="clear" w:color="auto" w:fill="FFFFFF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BD0" w:rsidRDefault="009425D4">
            <w:pPr>
              <w:shd w:val="clear" w:color="auto" w:fill="FFFFFF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BD0" w:rsidRDefault="009425D4">
            <w:pPr>
              <w:shd w:val="clear" w:color="auto" w:fill="FFFFFF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BD0" w:rsidRDefault="009425D4">
            <w:pPr>
              <w:shd w:val="clear" w:color="auto" w:fill="FFFFFF"/>
              <w:spacing w:line="274" w:lineRule="exact"/>
              <w:ind w:right="14"/>
            </w:pPr>
            <w:r>
              <w:rPr>
                <w:rFonts w:eastAsia="Times New Roman"/>
                <w:sz w:val="24"/>
                <w:szCs w:val="24"/>
              </w:rPr>
              <w:t xml:space="preserve">Мероприятий </w:t>
            </w:r>
            <w:r>
              <w:rPr>
                <w:rFonts w:eastAsia="Times New Roman"/>
                <w:spacing w:val="-2"/>
                <w:sz w:val="24"/>
                <w:szCs w:val="24"/>
              </w:rPr>
              <w:t>требующих фи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  <w:t xml:space="preserve">нансирования в </w:t>
            </w:r>
            <w:r>
              <w:rPr>
                <w:rFonts w:eastAsia="Times New Roman"/>
                <w:sz w:val="24"/>
                <w:szCs w:val="24"/>
              </w:rPr>
              <w:t>2015 году под</w:t>
            </w:r>
            <w:r>
              <w:rPr>
                <w:rFonts w:eastAsia="Times New Roman"/>
                <w:sz w:val="24"/>
                <w:szCs w:val="24"/>
              </w:rPr>
              <w:softHyphen/>
              <w:t>программой не предусмотрено</w:t>
            </w:r>
          </w:p>
        </w:tc>
      </w:tr>
      <w:tr w:rsidR="00766105" w:rsidTr="00766105">
        <w:trPr>
          <w:trHeight w:hRule="exact" w:val="582"/>
        </w:trPr>
        <w:tc>
          <w:tcPr>
            <w:tcW w:w="15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105" w:rsidRDefault="00766105" w:rsidP="00766105">
            <w:pPr>
              <w:shd w:val="clear" w:color="auto" w:fill="FFFFFF"/>
              <w:spacing w:before="10"/>
              <w:ind w:left="43"/>
            </w:pPr>
            <w:r>
              <w:rPr>
                <w:rFonts w:eastAsia="Times New Roman"/>
                <w:spacing w:val="-1"/>
                <w:sz w:val="24"/>
                <w:szCs w:val="24"/>
              </w:rPr>
              <w:lastRenderedPageBreak/>
              <w:t>Наименование показателя 3 "Доля продукции высокотехнологичных и наукоемких отраслей в валовом региональном продукте относительно уровня</w:t>
            </w:r>
          </w:p>
          <w:p w:rsidR="00766105" w:rsidRDefault="00766105" w:rsidP="00766105">
            <w:pPr>
              <w:shd w:val="clear" w:color="auto" w:fill="FFFFFF"/>
              <w:spacing w:after="19"/>
              <w:ind w:right="562"/>
              <w:jc w:val="center"/>
            </w:pPr>
            <w:r>
              <w:rPr>
                <w:sz w:val="24"/>
                <w:szCs w:val="24"/>
              </w:rPr>
              <w:t xml:space="preserve">2011 </w:t>
            </w:r>
            <w:r>
              <w:rPr>
                <w:rFonts w:eastAsia="Times New Roman"/>
                <w:sz w:val="24"/>
                <w:szCs w:val="24"/>
              </w:rPr>
              <w:t>года"</w:t>
            </w:r>
          </w:p>
          <w:p w:rsidR="00766105" w:rsidRDefault="00766105">
            <w:pPr>
              <w:shd w:val="clear" w:color="auto" w:fill="FFFFFF"/>
              <w:spacing w:line="274" w:lineRule="exact"/>
              <w:ind w:right="14"/>
              <w:rPr>
                <w:rFonts w:eastAsia="Times New Roman"/>
                <w:sz w:val="24"/>
                <w:szCs w:val="24"/>
              </w:rPr>
            </w:pPr>
          </w:p>
        </w:tc>
      </w:tr>
      <w:tr w:rsidR="00766105" w:rsidTr="005A7EE5">
        <w:trPr>
          <w:trHeight w:hRule="exact" w:val="43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105" w:rsidRDefault="0076610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105" w:rsidRDefault="00766105">
            <w:pPr>
              <w:shd w:val="clear" w:color="auto" w:fill="FFFFFF"/>
              <w:spacing w:line="274" w:lineRule="exact"/>
              <w:ind w:right="2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Постановление Правительства Новгородской области от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17.10.2013 № 267 </w:t>
            </w:r>
            <w:r>
              <w:rPr>
                <w:rFonts w:eastAsia="Times New Roman"/>
                <w:sz w:val="24"/>
                <w:szCs w:val="24"/>
              </w:rPr>
              <w:t>«О государ</w:t>
            </w:r>
            <w:r>
              <w:rPr>
                <w:rFonts w:eastAsia="Times New Roman"/>
                <w:sz w:val="24"/>
                <w:szCs w:val="24"/>
              </w:rPr>
              <w:softHyphen/>
              <w:t>ственной про</w:t>
            </w:r>
            <w:r>
              <w:rPr>
                <w:rFonts w:eastAsia="Times New Roman"/>
                <w:sz w:val="24"/>
                <w:szCs w:val="24"/>
              </w:rPr>
              <w:softHyphen/>
              <w:t>грамме Новго</w:t>
            </w:r>
            <w:r>
              <w:rPr>
                <w:rFonts w:eastAsia="Times New Roman"/>
                <w:sz w:val="24"/>
                <w:szCs w:val="24"/>
              </w:rPr>
              <w:softHyphen/>
              <w:t>родской области "Обеспечение экономического развития новго</w:t>
            </w:r>
            <w:r>
              <w:rPr>
                <w:rFonts w:eastAsia="Times New Roman"/>
                <w:sz w:val="24"/>
                <w:szCs w:val="24"/>
              </w:rPr>
              <w:softHyphen/>
              <w:t>родской области на 2014 - 2016 годы"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105" w:rsidRDefault="005A7EE5">
            <w:pPr>
              <w:shd w:val="clear" w:color="auto" w:fill="FFFFFF"/>
              <w:spacing w:line="274" w:lineRule="exact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Государственная программа Новгородской области «Обеспечение экономического развития Новгородской области на 2014─2016 годы»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105" w:rsidRDefault="005A7EE5">
            <w:pPr>
              <w:shd w:val="clear" w:color="auto" w:fill="FFFFFF"/>
              <w:spacing w:line="274" w:lineRule="exact"/>
              <w:ind w:right="96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Доля продукции высокотехнологичных и наукоемких отраслей в валовом региональном продукте относительно уровня 2011 года ─ 130%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105" w:rsidRDefault="005A7EE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105" w:rsidRDefault="005A7EE5" w:rsidP="00F345F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F345FE">
              <w:rPr>
                <w:sz w:val="24"/>
                <w:szCs w:val="24"/>
              </w:rPr>
              <w:t>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105" w:rsidRDefault="005A7EE5" w:rsidP="006F38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CD53B1">
              <w:rPr>
                <w:sz w:val="24"/>
                <w:szCs w:val="24"/>
              </w:rPr>
              <w:t>0</w:t>
            </w:r>
            <w:r w:rsidR="006F38A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.201</w:t>
            </w:r>
            <w:r w:rsidR="00CD53B1">
              <w:rPr>
                <w:sz w:val="24"/>
                <w:szCs w:val="24"/>
              </w:rPr>
              <w:t>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105" w:rsidRDefault="005A7EE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105" w:rsidRDefault="005A7EE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105" w:rsidRDefault="005A7EE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105" w:rsidRDefault="00766105">
            <w:pPr>
              <w:shd w:val="clear" w:color="auto" w:fill="FFFFFF"/>
              <w:spacing w:line="274" w:lineRule="exact"/>
              <w:ind w:right="14"/>
              <w:rPr>
                <w:rFonts w:eastAsia="Times New Roman"/>
                <w:sz w:val="24"/>
                <w:szCs w:val="24"/>
              </w:rPr>
            </w:pPr>
          </w:p>
        </w:tc>
      </w:tr>
      <w:tr w:rsidR="005A7EE5" w:rsidTr="000631B7">
        <w:trPr>
          <w:trHeight w:hRule="exact" w:val="416"/>
        </w:trPr>
        <w:tc>
          <w:tcPr>
            <w:tcW w:w="15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EE5" w:rsidRDefault="005A7EE5" w:rsidP="005A7EE5">
            <w:pPr>
              <w:shd w:val="clear" w:color="auto" w:fill="FFFFFF"/>
              <w:spacing w:line="274" w:lineRule="exact"/>
              <w:ind w:right="1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показателя 4 «Индекс производительности труда относительно уровня 2011 года»</w:t>
            </w:r>
          </w:p>
        </w:tc>
      </w:tr>
      <w:tr w:rsidR="005A7EE5" w:rsidTr="005A7EE5">
        <w:trPr>
          <w:trHeight w:hRule="exact" w:val="483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EE5" w:rsidRDefault="005A7EE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EE5" w:rsidRDefault="005A7EE5">
            <w:pPr>
              <w:shd w:val="clear" w:color="auto" w:fill="FFFFFF"/>
              <w:spacing w:line="274" w:lineRule="exact"/>
              <w:ind w:right="2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Постановление Правительства Новгородской области от 17.10.2013 №267 «О государственной программе Новгородской области «Обеспечение экономического развития Новгородской области на 2014─2016 годы»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EE5" w:rsidRDefault="005A7EE5">
            <w:pPr>
              <w:shd w:val="clear" w:color="auto" w:fill="FFFFFF"/>
              <w:spacing w:line="274" w:lineRule="exact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Государственная программа Новгородской области «Обеспечение экономического развития Новгородской области на 2014─2016 годы»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EE5" w:rsidRDefault="005A7EE5">
            <w:pPr>
              <w:shd w:val="clear" w:color="auto" w:fill="FFFFFF"/>
              <w:spacing w:line="274" w:lineRule="exact"/>
              <w:ind w:right="96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Индекс производительности труда относительно уровня 2011 года ─ 150%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EE5" w:rsidRDefault="005A7EE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EE5" w:rsidRDefault="005A7EE5" w:rsidP="00F345F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F345FE">
              <w:rPr>
                <w:sz w:val="24"/>
                <w:szCs w:val="24"/>
              </w:rPr>
              <w:t>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EE5" w:rsidRDefault="005A7EE5" w:rsidP="006F38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CD53B1">
              <w:rPr>
                <w:sz w:val="24"/>
                <w:szCs w:val="24"/>
              </w:rPr>
              <w:t>0</w:t>
            </w:r>
            <w:r w:rsidR="006F38AA">
              <w:rPr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sz w:val="24"/>
                <w:szCs w:val="24"/>
              </w:rPr>
              <w:t>.201</w:t>
            </w:r>
            <w:r w:rsidR="00CD53B1">
              <w:rPr>
                <w:sz w:val="24"/>
                <w:szCs w:val="24"/>
              </w:rPr>
              <w:t>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EE5" w:rsidRDefault="005A7EE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EE5" w:rsidRDefault="005A7EE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EE5" w:rsidRDefault="005A7EE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EE5" w:rsidRDefault="005A7EE5">
            <w:pPr>
              <w:shd w:val="clear" w:color="auto" w:fill="FFFFFF"/>
              <w:spacing w:line="274" w:lineRule="exact"/>
              <w:ind w:right="14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425D4" w:rsidRDefault="009425D4" w:rsidP="00766105"/>
    <w:sectPr w:rsidR="009425D4" w:rsidSect="00766105">
      <w:type w:val="continuous"/>
      <w:pgSz w:w="16834" w:h="11909" w:orient="landscape"/>
      <w:pgMar w:top="360" w:right="632" w:bottom="360" w:left="63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5D4"/>
    <w:rsid w:val="00006125"/>
    <w:rsid w:val="000631B7"/>
    <w:rsid w:val="004F0BD0"/>
    <w:rsid w:val="005A7EE5"/>
    <w:rsid w:val="0063314C"/>
    <w:rsid w:val="006F38AA"/>
    <w:rsid w:val="00766105"/>
    <w:rsid w:val="009020B3"/>
    <w:rsid w:val="009425D4"/>
    <w:rsid w:val="00C45BD7"/>
    <w:rsid w:val="00C64D2E"/>
    <w:rsid w:val="00CD53B1"/>
    <w:rsid w:val="00EB3C49"/>
    <w:rsid w:val="00F3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51E4DB222B546BAAB95B1448C443314BF47901287CEC08EFAADF25E37l1c9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335</Words>
  <Characters>2622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Антонина Юрьевна</dc:creator>
  <cp:lastModifiedBy>Никитина Антонина Юрьевна</cp:lastModifiedBy>
  <cp:revision>14</cp:revision>
  <dcterms:created xsi:type="dcterms:W3CDTF">2016-07-12T13:03:00Z</dcterms:created>
  <dcterms:modified xsi:type="dcterms:W3CDTF">2017-07-11T12:52:00Z</dcterms:modified>
</cp:coreProperties>
</file>